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A98" w:rsidRDefault="00234A98" w:rsidP="00234A9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876213" w:rsidRPr="00234A98" w:rsidRDefault="00876213" w:rsidP="00234A9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tbl>
      <w:tblPr>
        <w:tblW w:w="14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12213"/>
      </w:tblGrid>
      <w:tr w:rsidR="00234A98" w:rsidRPr="00234A98" w:rsidTr="006B5CA0">
        <w:trPr>
          <w:jc w:val="center"/>
        </w:trPr>
        <w:tc>
          <w:tcPr>
            <w:tcW w:w="265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Naziv specijalizacije</w:t>
            </w:r>
          </w:p>
        </w:tc>
        <w:tc>
          <w:tcPr>
            <w:tcW w:w="12213" w:type="dxa"/>
            <w:shd w:val="clear" w:color="auto" w:fill="auto"/>
            <w:vAlign w:val="center"/>
          </w:tcPr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Abdominalna kirurgija</w:t>
            </w:r>
          </w:p>
        </w:tc>
      </w:tr>
      <w:tr w:rsidR="00234A98" w:rsidRPr="00234A98" w:rsidTr="006B5CA0">
        <w:trPr>
          <w:jc w:val="center"/>
        </w:trPr>
        <w:tc>
          <w:tcPr>
            <w:tcW w:w="265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Naziv koji se stječe polaganjem specijalističkog ispita</w:t>
            </w:r>
          </w:p>
        </w:tc>
        <w:tc>
          <w:tcPr>
            <w:tcW w:w="1221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Specijalist abdominalne kirurgije</w:t>
            </w:r>
          </w:p>
        </w:tc>
      </w:tr>
      <w:tr w:rsidR="00234A98" w:rsidRPr="00234A98" w:rsidTr="006B5CA0">
        <w:trPr>
          <w:jc w:val="center"/>
        </w:trPr>
        <w:tc>
          <w:tcPr>
            <w:tcW w:w="265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Trajanje specijalizacije</w:t>
            </w:r>
          </w:p>
        </w:tc>
        <w:tc>
          <w:tcPr>
            <w:tcW w:w="1221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60 mjeseci (5 godina)    </w:t>
            </w:r>
          </w:p>
        </w:tc>
      </w:tr>
      <w:tr w:rsidR="00234A98" w:rsidRPr="00234A98" w:rsidTr="006B5CA0">
        <w:trPr>
          <w:jc w:val="center"/>
        </w:trPr>
        <w:tc>
          <w:tcPr>
            <w:tcW w:w="265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Program specijalizacije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1221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Zajedničko kirurško „deblo“ - 22 mjeseca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 Kirurške infekcije (poliklinika) - 1 mjesec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 Abdominalna kirurgija - 6 mjeseci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 Ortopedija i traumatologija - 5 mjeseci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4. Anesteziologija,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reanimatologija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intenzivna medicina - 2 mjeseca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 Plastična, rekonstrukcijska i estetska kirurgija - 3 mjeseca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 Vaskularna kirurgija - 3 mjeseca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 Dječja kirurgija - 2 mjeseca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Abdominalna kirurgija - 33 mjeseca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 Abdominalna kirurgija - 26 mjeseci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 Onkologija - 1 mjesec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3. 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Gastroenterologija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s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endoskopijom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i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osnovama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UZV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a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- 2 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mjeseca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 Kirurška intenzivna njega - 1 mjesec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 Vaskularna kirurgija - 1 mjesec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 Torakalna kirurgija - 1 mjesec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 Urologija - 1 mjesec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ind w:right="-483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sv-SE" w:eastAsia="hr-HR"/>
              </w:rPr>
              <w:t>Godi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sv-SE" w:eastAsia="hr-HR"/>
              </w:rPr>
              <w:t>nji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sv-SE" w:eastAsia="hr-HR"/>
              </w:rPr>
              <w:t>odmor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- 5 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sv-SE" w:eastAsia="hr-HR"/>
              </w:rPr>
              <w:t>mjeseci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ind w:right="-483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ind w:right="-483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Poslijediplomski specijalistički studij „Abdominalna kirurgija“ - 3 mjeseca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ind w:left="72" w:right="109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U okviru specijalizacije iz abdominalne kirurgije specijalizant mora završiti poslijediplomski specijalistički studij „Abdominalna kirurgija“.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ind w:left="72" w:right="109"/>
              <w:rPr>
                <w:rFonts w:ascii="Times New Roman" w:eastAsia="Times New Roman" w:hAnsi="Times New Roman" w:cs="Times New Roman"/>
                <w:sz w:val="24"/>
                <w:szCs w:val="24"/>
                <w:lang w:val="sv-SE"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Tijekom specijalizacije specijalizant je obvezan pohađati tečajeve trajnog stručnog usavršavanja 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sv-SE" w:eastAsia="hr-HR"/>
              </w:rPr>
              <w:t>doktora medicine.</w:t>
            </w:r>
          </w:p>
        </w:tc>
      </w:tr>
      <w:tr w:rsidR="00234A98" w:rsidRPr="00234A98" w:rsidTr="006B5CA0">
        <w:trPr>
          <w:jc w:val="center"/>
        </w:trPr>
        <w:tc>
          <w:tcPr>
            <w:tcW w:w="265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lastRenderedPageBreak/>
              <w:t>Kompetencije koje polaznik stječe završetkom specijalizacije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2213" w:type="dxa"/>
            <w:shd w:val="clear" w:color="auto" w:fill="auto"/>
            <w:vAlign w:val="center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Razina usvojene kompetencije: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1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Specijalizant je svladao tematsko područje na osnovnoj razini i potrebna mu je pomoć i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stručni nadzor u radu i rješavanju problema iz tematskog područja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2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Specijalizant je djelomično svladao tematsko područje i uz djelomični stručni nadzor u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mogućnosti je raditi i rješavati probleme iz tematskog područja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3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Specijalizant je u potpunosti svladao tematsko područje, poznaje odgovarajuću literaturu i u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mogućnosti je samostalno raditi i rješavati probleme iz tematskog područja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 stjecanje kompetencija odgovoran je specijalizant, glavni mentor i mentor.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Opće kompetencije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Završetkom specijalističkog usavršavanja specijalizant abdominalne kirurgije mora imati u potpunosti usvojene opće kompetencije. Posebna pozornost mora se usmjeriti stjecanju općih kompetencija važnih za određenu granu specijalizacije.  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Završetkom specijalizacije specijalizant abdominalne kirurgije mora:</w:t>
            </w:r>
          </w:p>
          <w:p w:rsidR="00234A98" w:rsidRPr="00234A98" w:rsidRDefault="00234A98" w:rsidP="00234A98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i primjenjivati načela medicinske etike i deontologije (3)</w:t>
            </w:r>
          </w:p>
          <w:p w:rsidR="00234A98" w:rsidRPr="00234A98" w:rsidRDefault="00234A98" w:rsidP="00234A98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posjedovati profesionalnost, humanost i etičnost uz obvezu očuvanja privatnosti i dostojanstva pacijenta (3)</w:t>
            </w:r>
          </w:p>
          <w:p w:rsidR="00234A98" w:rsidRPr="00234A98" w:rsidRDefault="00234A98" w:rsidP="00234A98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vještinu ophođenja s pacijentima, kolegama i ostalim stručnjacima – komunikacijske vještine (3)</w:t>
            </w:r>
          </w:p>
          <w:p w:rsidR="00234A98" w:rsidRPr="00234A98" w:rsidRDefault="00234A98" w:rsidP="00234A98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važnost i primjenjivati načela dobre suradnje s drugim radnicima u zdravstvu (3)</w:t>
            </w:r>
          </w:p>
          <w:p w:rsidR="00234A98" w:rsidRPr="00234A98" w:rsidRDefault="00234A98" w:rsidP="00234A98">
            <w:pPr>
              <w:numPr>
                <w:ilvl w:val="0"/>
                <w:numId w:val="5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0" w:line="300" w:lineRule="exact"/>
              <w:ind w:left="360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234A98" w:rsidRPr="00234A98" w:rsidRDefault="00234A98" w:rsidP="00234A98">
            <w:pPr>
              <w:numPr>
                <w:ilvl w:val="0"/>
                <w:numId w:val="5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0" w:line="300" w:lineRule="exact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234A98" w:rsidRPr="00234A98" w:rsidRDefault="00234A98" w:rsidP="00234A98">
            <w:pPr>
              <w:numPr>
                <w:ilvl w:val="0"/>
                <w:numId w:val="5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0" w:line="300" w:lineRule="exact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kroz neprekidno učenje i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samoprocjenu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unaprijediti kompetencije i stavove nužne za podizanje kvalitete stručnog rada (3)</w:t>
            </w:r>
          </w:p>
          <w:p w:rsidR="00234A98" w:rsidRPr="00234A98" w:rsidRDefault="00234A98" w:rsidP="00234A98">
            <w:pPr>
              <w:numPr>
                <w:ilvl w:val="0"/>
                <w:numId w:val="5"/>
              </w:numPr>
              <w:spacing w:after="0" w:line="300" w:lineRule="exact"/>
              <w:ind w:left="360" w:right="-288"/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  <w:t>usvojiti principe upravljanja svojom praksom i karijerom s ciljem profesionalnog razvoja (3)</w:t>
            </w:r>
          </w:p>
          <w:p w:rsidR="00234A98" w:rsidRPr="00234A98" w:rsidRDefault="00234A98" w:rsidP="00234A98">
            <w:pPr>
              <w:numPr>
                <w:ilvl w:val="0"/>
                <w:numId w:val="4"/>
              </w:numPr>
              <w:spacing w:after="0" w:line="240" w:lineRule="auto"/>
              <w:ind w:hanging="21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imati razvijenu vještinu prenošenja znanja na mlađe kolege i druge radnike u zdravstvu (3)</w:t>
            </w:r>
          </w:p>
          <w:p w:rsidR="00234A98" w:rsidRPr="00234A98" w:rsidRDefault="00234A98" w:rsidP="00234A98">
            <w:pPr>
              <w:numPr>
                <w:ilvl w:val="0"/>
                <w:numId w:val="4"/>
              </w:numPr>
              <w:spacing w:after="0" w:line="240" w:lineRule="auto"/>
              <w:ind w:hanging="21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razumjeti važnost znanstvenog pristupa struci (3) </w:t>
            </w:r>
          </w:p>
          <w:p w:rsidR="00234A98" w:rsidRPr="00234A98" w:rsidRDefault="00234A98" w:rsidP="00234A98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sudjelovati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znanstveno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istra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ž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iva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kom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radu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tuju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ć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eti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ka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ela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znanstveno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istra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ž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iva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kog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rada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klini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kih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ispitivanja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te sudjelovati u pripremi radova za objavu (3)</w:t>
            </w:r>
          </w:p>
          <w:p w:rsidR="00234A98" w:rsidRPr="00234A98" w:rsidRDefault="00234A98" w:rsidP="00234A9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00" w:lineRule="exact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 xml:space="preserve">biti sposoban doprinijeti stvaranju, primjeni i prijenosu novih medicinskih znanja i iskustava te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sudjelovati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provedbi p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rograma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specijalizacije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uže specijalizacije (3)</w:t>
            </w:r>
          </w:p>
          <w:p w:rsidR="00234A98" w:rsidRPr="00234A98" w:rsidRDefault="00234A98" w:rsidP="00234A9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00" w:lineRule="exac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znati i primjenjivati principe medicine temeljene na dokazima (3)</w:t>
            </w:r>
          </w:p>
          <w:p w:rsidR="00234A98" w:rsidRPr="00234A98" w:rsidRDefault="00234A98" w:rsidP="00234A98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važnost i način učinkovitog vođenja detaljne dokumentacije te isto primjenjivati u svom radu sukladno važećim propisima (3)</w:t>
            </w:r>
          </w:p>
          <w:p w:rsidR="00234A98" w:rsidRPr="00234A98" w:rsidRDefault="00234A98" w:rsidP="00234A98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biti sposoban koordinirati i utvrditi prioritete u timskom radu, odnosno učinkovito su</w:t>
            </w:r>
            <w:r w:rsidRPr="00234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djelovati u radu multidisciplinarnog tima zdravstvenih radnika i suradnika (3)</w:t>
            </w:r>
          </w:p>
          <w:p w:rsidR="00234A98" w:rsidRPr="00234A98" w:rsidRDefault="00234A98" w:rsidP="00234A98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procjeniti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potrebu uključivanja drugih stručnjaka u proces pružanja zdravstvene skrbi (3)</w:t>
            </w:r>
          </w:p>
          <w:p w:rsidR="00234A98" w:rsidRPr="00234A98" w:rsidRDefault="00234A98" w:rsidP="00234A98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biti upoznat s važnošću suradnje te aktivno surađivati s javnozdravstvenim službama i ostalim tijelima uključenim u sustav zdravstva (3)   </w:t>
            </w:r>
          </w:p>
          <w:p w:rsidR="00234A98" w:rsidRPr="00234A98" w:rsidRDefault="00234A98" w:rsidP="00234A98">
            <w:pPr>
              <w:numPr>
                <w:ilvl w:val="0"/>
                <w:numId w:val="6"/>
              </w:numPr>
              <w:spacing w:after="0" w:line="300" w:lineRule="exact"/>
              <w:ind w:left="360"/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:rsidR="00234A98" w:rsidRPr="00234A98" w:rsidRDefault="00234A98" w:rsidP="00234A98">
            <w:pPr>
              <w:numPr>
                <w:ilvl w:val="0"/>
                <w:numId w:val="6"/>
              </w:numPr>
              <w:spacing w:after="0" w:line="300" w:lineRule="exact"/>
              <w:ind w:left="360"/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  <w:t xml:space="preserve">poznavati regulativu iz područja zdravstva, osobito iz područja zaštite prava pacijenata (3)  </w:t>
            </w:r>
          </w:p>
          <w:p w:rsidR="00234A98" w:rsidRPr="00234A98" w:rsidRDefault="00234A98" w:rsidP="00234A98">
            <w:pPr>
              <w:numPr>
                <w:ilvl w:val="0"/>
                <w:numId w:val="6"/>
              </w:numPr>
              <w:spacing w:after="0" w:line="300" w:lineRule="exact"/>
              <w:ind w:left="360"/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  <w:t>razumjeti značenje vlastite odgovornosti i zaštitu podataka i prava pacijenata (3)</w:t>
            </w:r>
          </w:p>
          <w:p w:rsidR="00234A98" w:rsidRPr="00234A98" w:rsidRDefault="00234A98" w:rsidP="00234A98">
            <w:pPr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tijek, raspored i kontrolu radnih procesa i osnove upravljanja resursima posebice financijskim (3)</w:t>
            </w:r>
          </w:p>
          <w:p w:rsidR="00234A98" w:rsidRPr="00234A98" w:rsidRDefault="00234A98" w:rsidP="00234A98">
            <w:pPr>
              <w:numPr>
                <w:ilvl w:val="0"/>
                <w:numId w:val="6"/>
              </w:numPr>
              <w:spacing w:after="0" w:line="300" w:lineRule="exact"/>
              <w:ind w:left="360"/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  <w:t>razumjeti i kritički koristiti dostupna sredstva zdravstvene zaštite vodeći se interesima svojih pacijenata i zajednice (3)</w:t>
            </w:r>
          </w:p>
          <w:p w:rsidR="00234A98" w:rsidRPr="00234A98" w:rsidRDefault="00234A98" w:rsidP="00234A98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00" w:lineRule="exact"/>
              <w:ind w:left="360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  <w:t>biti osposobljen procijeniti i adekvatno odgovoriti na individualne zdravstvene potrebe i probleme pacijenata (3)</w:t>
            </w:r>
          </w:p>
          <w:p w:rsidR="00234A98" w:rsidRPr="00234A98" w:rsidRDefault="00234A98" w:rsidP="00234A98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00" w:lineRule="exact"/>
              <w:ind w:left="360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  <w:t>identificirati zdravstvene potrebe zajednice i u skladu s njima poduzimati odgovarajuće mjere usmjerene očuvanju i unapređenju zdravlja te prevenciji bolesti (3)</w:t>
            </w:r>
          </w:p>
          <w:p w:rsidR="00234A98" w:rsidRPr="00234A98" w:rsidRDefault="00234A98" w:rsidP="00234A98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00" w:lineRule="exact"/>
              <w:ind w:left="360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  <w:t>promicati zdravlje i zdrave stilove života svojih pacijenata, zajednice i cjelokupne populacije (3)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2. Posebne kompetencije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a) zajedničko kirurško „deblo“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Završetkom dijela programa specijalizacije- zajedničko kirurško „deblo“ - specijalizant abdominalne kirurgije mora usvojiti slijedeće posebne kompetencije:  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1. Kirurške infekcije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biti sposoban primijeniti teorijsko i temeljno praktično znanje o: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asepsi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antisepsi, 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mehanizmima biološke obrane,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 xml:space="preserve">- patogenim mikroorganizmima,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sprečavanju infekcija i smanjenju čimbenika rizika,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imunizaciji i preventivnoj upotrebi antibiotika i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kemoterapeutika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postupcima pravilnog zbrinjavanja kirurških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infekcija,različitim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kirurškim metodama,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pospješenje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cjeljenja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kroničnih rana,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antimikrobnim lijekovima te ostalom konzervativnom liječenju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usvojiti razumijevanje sljedećih načela, zajedno s načinima na koje se ona primjenjuju u rješavanju kliničkih infekcija.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stafilokokne infekcije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streptokokne infekcije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infekcije uzrokovane gram negativnim bakterijama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anaerobne infekcije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miješane bakterijske infekcije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infekcije šake.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izvršiti slijedeće operativne zahvate:</w:t>
            </w:r>
          </w:p>
          <w:p w:rsidR="00234A98" w:rsidRPr="00234A98" w:rsidRDefault="00234A98" w:rsidP="00234A98">
            <w:pPr>
              <w:spacing w:after="0" w:line="240" w:lineRule="auto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Obraditi ograničene gnojne upale</w:t>
            </w:r>
          </w:p>
          <w:p w:rsidR="00234A98" w:rsidRPr="00234A98" w:rsidRDefault="00234A98" w:rsidP="00234A98">
            <w:pPr>
              <w:numPr>
                <w:ilvl w:val="0"/>
                <w:numId w:val="2"/>
              </w:numPr>
              <w:tabs>
                <w:tab w:val="num" w:pos="7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mekih tkiva 12</w:t>
            </w:r>
          </w:p>
          <w:p w:rsidR="00234A98" w:rsidRPr="00234A98" w:rsidRDefault="00234A98" w:rsidP="00234A98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hanging="435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dijabetičke gangrene 2.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2. Abdominalna kirurgija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biti sposoban primijeniti teorijsko i temeljno praktično znanje o: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akutnim abdominalnim bolestima i drugim čestim kirurškim bolestima trbušnih organa, bolestima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trbušne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stijenke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ingvinalnog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područja,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dijagnostičkim postupcima kod akutnih abdominalnih i najčešćih kirurških abdominalnih bolesti,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diferencijalnoj dijagnozi i načinu liječenja akutnih abdominalnih bolesti,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preoperacijskoj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pripremi akutnih abdominalnih  bolesnika sa pridruženim bolestima srca, pluća,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bubrega, šećernom bolesti i dr,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najčešćim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postoperacijskim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komplikacijama i načinima njihove prevencije te liječenja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peroralnoj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prehrani u operiranih bolesnika s najčešćim bolestima abdomena.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 xml:space="preserve">Specijalizant mora izvršiti slijedeće operativne zahvate:                                                 </w:t>
            </w:r>
          </w:p>
          <w:p w:rsidR="00234A98" w:rsidRPr="00234A98" w:rsidRDefault="00234A98" w:rsidP="00234A98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hanging="363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apendektomije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5</w:t>
            </w:r>
          </w:p>
          <w:p w:rsidR="00234A98" w:rsidRPr="00234A98" w:rsidRDefault="00234A98" w:rsidP="00234A98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hanging="363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zbrinjavanje kila 10</w:t>
            </w:r>
          </w:p>
          <w:p w:rsidR="00234A98" w:rsidRPr="00234A98" w:rsidRDefault="00234A98" w:rsidP="00234A98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hanging="363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prešivanje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ulkusa 2</w:t>
            </w:r>
          </w:p>
          <w:p w:rsidR="00234A98" w:rsidRPr="00234A98" w:rsidRDefault="00234A98" w:rsidP="00234A98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hanging="363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anastomoza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crijeva 6</w:t>
            </w:r>
          </w:p>
          <w:p w:rsidR="00234A98" w:rsidRPr="00234A98" w:rsidRDefault="00234A98" w:rsidP="00234A98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hanging="363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kolecistektomija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3</w:t>
            </w:r>
          </w:p>
          <w:p w:rsidR="00234A98" w:rsidRPr="00234A98" w:rsidRDefault="00234A98" w:rsidP="00234A98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hanging="363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drugi zahvati 10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 Ortopedija i traumatologija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biti sposoban primijeniti teorijsko i temeljno praktično znanje o: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funkcionalnoj anatomiji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lokomotornog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sustava,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općim pojmovima vezanim uz ozljede (etiologija i mehanizmi nastajanja ozljede, klasifikacija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ozljeda, teorijsko poznavanje ozljeda svih dijelova tijela, prijelomi i iščašenja),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dijagnostičkim postupcima u traumatologiji,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osnovama ultrazvučne dijagnostike ozljeda trbuha, prsnog koša i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lokomotornog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sustava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konzervativnom liječenju prijeloma i komplikacija (traumatski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hemoragični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šok) i njihovim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posljedicama na različite organe,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drugim posttraumatskim komplikacijama (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trombenbolija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masna embolija, komplikacije disanja,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poremećaji probave, poremećaji elektrolita, posttraumatske psihoze i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delirantna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stanja),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tipičnim operacijskim pristupima operativnih zahvata na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okrajinama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drugim dijelovima tijela,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pripremi bolesnika za operativni zahvat (dijabetes, srčane, plućne i druge bolesti),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postoperativnoj njezi,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zbrinjavanju lakih ili teških ozljeda te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politraumatiziranih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operativnim zahvatima na kostima (različite vrste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osteosinteze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),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indikaciji za hitne (urgentne) operativne zahvate u okviru traume,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komplikacijama pri liječenju prijeloma (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pseudoartroze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osteitis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),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infekcijama kod ozljeda,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traumi prsišta,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terapiji šoka i reanimaciji.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izvršiti slijedeće operativne zahvate:</w:t>
            </w:r>
          </w:p>
          <w:p w:rsidR="00234A98" w:rsidRPr="00234A98" w:rsidRDefault="00234A98" w:rsidP="00234A98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repozicija prijeloma i luksacija, imobilizacija 15</w:t>
            </w:r>
          </w:p>
          <w:p w:rsidR="00234A98" w:rsidRPr="00234A98" w:rsidRDefault="00234A98" w:rsidP="00234A98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punkcija zgloba 2</w:t>
            </w:r>
          </w:p>
          <w:p w:rsidR="00234A98" w:rsidRPr="00234A98" w:rsidRDefault="00234A98" w:rsidP="00234A98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dijagnostička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artroskopija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2</w:t>
            </w:r>
          </w:p>
          <w:p w:rsidR="00234A98" w:rsidRPr="00234A98" w:rsidRDefault="00234A98" w:rsidP="00234A98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zbrinjavanje ozljeda mekih tkiva (velikih rana, defekata, oštećenja mišića) 6</w:t>
            </w:r>
          </w:p>
          <w:p w:rsidR="00234A98" w:rsidRPr="00234A98" w:rsidRDefault="00234A98" w:rsidP="00234A98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torakalna drenaža 2</w:t>
            </w:r>
          </w:p>
          <w:p w:rsidR="00234A98" w:rsidRPr="00234A98" w:rsidRDefault="00234A98" w:rsidP="00234A98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torakotomija,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sternotomija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2</w:t>
            </w:r>
          </w:p>
          <w:p w:rsidR="00234A98" w:rsidRPr="00234A98" w:rsidRDefault="00234A98" w:rsidP="00234A98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laparotomija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kod ozljeda abdomena 3</w:t>
            </w:r>
          </w:p>
          <w:p w:rsidR="00234A98" w:rsidRPr="00234A98" w:rsidRDefault="00234A98" w:rsidP="00234A98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osteosinteza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(jednostavna), odstranjenje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osteosintetskog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materijala 5</w:t>
            </w:r>
          </w:p>
          <w:p w:rsidR="00234A98" w:rsidRPr="00234A98" w:rsidRDefault="00234A98" w:rsidP="00234A98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zbrinjavanje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politraumatiziranog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3</w:t>
            </w:r>
          </w:p>
          <w:p w:rsidR="00234A98" w:rsidRPr="00234A98" w:rsidRDefault="00234A98" w:rsidP="00234A98">
            <w:pPr>
              <w:numPr>
                <w:ilvl w:val="0"/>
                <w:numId w:val="7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punkcija abdominalne šupljine 2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4. Anesteziologija,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reanimatologija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intenzivna medicina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biti sposoban primijeniti teorijsko i temeljno praktično znanje o: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suvremenim vrstama opće, lokalne (regionalne) i kombinirane anestezije za operativne zahvate,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procjeni bolesnikova stanja i pripremi bolesnika za operativne zahvate,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temeljnim i dodatnim postupcima oživljavanja kod respiratorne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insuficijencije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kardijalnog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zastoja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i liječenju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postreanimacijskog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sindroma,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različitim načinima postoperativnog liječenja,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hitnim terapijskim i dijagnostičkim postupcima u JIL-u,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postoperativnom krvarenju,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zatajenju organa (pluća, srce, bubreg, jetra)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multiorganskom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zatajenju,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sepsi,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tromboemboliji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primjeni antibiotika u JIL-u,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liječenju akutne boli,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kriterijima primitka bolesnika u JIL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asistirati i izvršiti slijedeće postupke:</w:t>
            </w:r>
          </w:p>
          <w:p w:rsidR="00234A98" w:rsidRPr="00234A98" w:rsidRDefault="00234A98" w:rsidP="00234A98">
            <w:pPr>
              <w:numPr>
                <w:ilvl w:val="0"/>
                <w:numId w:val="8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anesteziloški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postupak (uvod,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intubacija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 održavanje, buđenje, postoperativni oporavak) 15</w:t>
            </w:r>
          </w:p>
          <w:p w:rsidR="00234A98" w:rsidRPr="00234A98" w:rsidRDefault="00234A98" w:rsidP="00234A98">
            <w:pPr>
              <w:numPr>
                <w:ilvl w:val="0"/>
                <w:numId w:val="8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ocjena i priprema bolesnika skupine ASA2 i ASA3  8</w:t>
            </w:r>
          </w:p>
          <w:p w:rsidR="00234A98" w:rsidRPr="00234A98" w:rsidRDefault="00234A98" w:rsidP="00234A98">
            <w:pPr>
              <w:numPr>
                <w:ilvl w:val="0"/>
                <w:numId w:val="8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reanimacijski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postupci 2</w:t>
            </w:r>
          </w:p>
          <w:p w:rsidR="00234A98" w:rsidRPr="00234A98" w:rsidRDefault="00234A98" w:rsidP="00234A98">
            <w:pPr>
              <w:numPr>
                <w:ilvl w:val="0"/>
                <w:numId w:val="8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anesteziološki pristup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politraumatiziranom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bolesniku 5</w:t>
            </w:r>
          </w:p>
          <w:p w:rsidR="00234A98" w:rsidRPr="00234A98" w:rsidRDefault="00234A98" w:rsidP="00234A98">
            <w:pPr>
              <w:numPr>
                <w:ilvl w:val="0"/>
                <w:numId w:val="8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liječenje bolesnika u JIL-u 8</w:t>
            </w:r>
          </w:p>
          <w:p w:rsidR="00234A98" w:rsidRPr="00234A98" w:rsidRDefault="00234A98" w:rsidP="00234A98">
            <w:pPr>
              <w:numPr>
                <w:ilvl w:val="0"/>
                <w:numId w:val="8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lokalna i provodna anestezija 4</w:t>
            </w:r>
          </w:p>
          <w:p w:rsidR="00234A98" w:rsidRPr="00234A98" w:rsidRDefault="00234A98" w:rsidP="00234A98">
            <w:pPr>
              <w:numPr>
                <w:ilvl w:val="0"/>
                <w:numId w:val="8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invazivni monitoring bolesnika 2</w:t>
            </w:r>
          </w:p>
          <w:p w:rsidR="00234A98" w:rsidRPr="00234A98" w:rsidRDefault="00234A98" w:rsidP="00234A98">
            <w:pPr>
              <w:tabs>
                <w:tab w:val="num" w:pos="252"/>
              </w:tabs>
              <w:spacing w:after="0" w:line="240" w:lineRule="auto"/>
              <w:ind w:hanging="720"/>
              <w:rPr>
                <w:rFonts w:ascii="Arial" w:eastAsia="Times New Roman" w:hAnsi="Arial" w:cs="Arial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 Plastična, rekonstrukcijska i estetska kirurgija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biti sposoban primijeniti teorijsko i temeljno praktično znanje o: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primarnoj obradi opsežne opekline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postupku liječenja opeklina,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parenteralna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terapija opeklina,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kirurška terapija opeklina,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ozljedama šake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infekciji šake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trasplantatima</w:t>
            </w:r>
            <w:proofErr w:type="spellEnd"/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treba izvršiti slijedeće operativne zahvate:</w:t>
            </w:r>
          </w:p>
          <w:p w:rsidR="00234A98" w:rsidRPr="00234A98" w:rsidRDefault="00234A98" w:rsidP="00234A98">
            <w:pPr>
              <w:numPr>
                <w:ilvl w:val="0"/>
                <w:numId w:val="9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primarno zbrinjavanje opeklina 4</w:t>
            </w:r>
          </w:p>
          <w:p w:rsidR="00234A98" w:rsidRPr="00234A98" w:rsidRDefault="00234A98" w:rsidP="00234A98">
            <w:pPr>
              <w:numPr>
                <w:ilvl w:val="0"/>
                <w:numId w:val="9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lokalni režnjevi, ekscizija tumora 10</w:t>
            </w:r>
          </w:p>
          <w:p w:rsidR="00234A98" w:rsidRPr="00234A98" w:rsidRDefault="00234A98" w:rsidP="00234A98">
            <w:pPr>
              <w:numPr>
                <w:ilvl w:val="0"/>
                <w:numId w:val="9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uzimanje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autotransplantata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kože s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Watsonovim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nožem ili električnim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dermatomom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15</w:t>
            </w:r>
          </w:p>
          <w:p w:rsidR="00234A98" w:rsidRPr="00234A98" w:rsidRDefault="00234A98" w:rsidP="00234A98">
            <w:pPr>
              <w:numPr>
                <w:ilvl w:val="0"/>
                <w:numId w:val="9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incizija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infekcije na šaci 5</w:t>
            </w:r>
          </w:p>
          <w:p w:rsidR="00234A98" w:rsidRPr="00234A98" w:rsidRDefault="00234A98" w:rsidP="00234A98">
            <w:pPr>
              <w:numPr>
                <w:ilvl w:val="0"/>
                <w:numId w:val="9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zbrinjavanje ozljeda šake 5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 Vaskularna kirurgija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Specijalizant mora biti sposoban primijeniti teorijsko i temeljno praktično znanje o: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osnovama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angiokirurške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tehnike,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dijagnostici  u vaskularnoj kirurgiji,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akutnoj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ishemiji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kroničnoj arterijskoj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insuficijenciji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venskoj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insuficijenciji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kirurgiji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aneurizama</w:t>
            </w:r>
            <w:proofErr w:type="spellEnd"/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color w:val="0000FF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treba izvršiti slijedeće operativne zahvate:</w:t>
            </w:r>
          </w:p>
          <w:p w:rsidR="00234A98" w:rsidRPr="00234A98" w:rsidRDefault="00234A98" w:rsidP="00234A98">
            <w:pPr>
              <w:numPr>
                <w:ilvl w:val="0"/>
                <w:numId w:val="10"/>
              </w:numPr>
              <w:tabs>
                <w:tab w:val="num" w:pos="252"/>
              </w:tabs>
              <w:spacing w:after="0" w:line="240" w:lineRule="auto"/>
              <w:ind w:hanging="64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kirurški pristup krvnim žilama na tipičnom mjestu - kontrola krvarenja,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šavi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krvne žile 6</w:t>
            </w:r>
          </w:p>
          <w:p w:rsidR="00234A98" w:rsidRPr="00234A98" w:rsidRDefault="00234A98" w:rsidP="00234A98">
            <w:pPr>
              <w:numPr>
                <w:ilvl w:val="0"/>
                <w:numId w:val="10"/>
              </w:numPr>
              <w:tabs>
                <w:tab w:val="num" w:pos="252"/>
              </w:tabs>
              <w:spacing w:after="0" w:line="240" w:lineRule="auto"/>
              <w:ind w:hanging="64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embolektomije 3</w:t>
            </w:r>
          </w:p>
          <w:p w:rsidR="00234A98" w:rsidRPr="00234A98" w:rsidRDefault="00234A98" w:rsidP="00234A98">
            <w:pPr>
              <w:numPr>
                <w:ilvl w:val="0"/>
                <w:numId w:val="10"/>
              </w:numPr>
              <w:tabs>
                <w:tab w:val="num" w:pos="252"/>
              </w:tabs>
              <w:spacing w:after="0" w:line="240" w:lineRule="auto"/>
              <w:ind w:hanging="64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 xml:space="preserve">amputacija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ishemičkog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dijela ekstremiteta 3</w:t>
            </w:r>
          </w:p>
          <w:p w:rsidR="00234A98" w:rsidRPr="00234A98" w:rsidRDefault="00234A98" w:rsidP="00234A98">
            <w:pPr>
              <w:numPr>
                <w:ilvl w:val="0"/>
                <w:numId w:val="10"/>
              </w:numPr>
              <w:tabs>
                <w:tab w:val="num" w:pos="252"/>
              </w:tabs>
              <w:spacing w:after="0" w:line="240" w:lineRule="auto"/>
              <w:ind w:hanging="64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prikaz abdominalne aorte 4</w:t>
            </w:r>
          </w:p>
          <w:p w:rsidR="00234A98" w:rsidRPr="00234A98" w:rsidRDefault="00234A98" w:rsidP="00234A98">
            <w:pPr>
              <w:numPr>
                <w:ilvl w:val="0"/>
                <w:numId w:val="10"/>
              </w:numPr>
              <w:tabs>
                <w:tab w:val="num" w:pos="252"/>
              </w:tabs>
              <w:spacing w:after="0" w:line="240" w:lineRule="auto"/>
              <w:ind w:hanging="64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prikaz i prepariranje VSM 4</w:t>
            </w:r>
          </w:p>
          <w:p w:rsidR="00234A98" w:rsidRPr="00234A98" w:rsidRDefault="00234A98" w:rsidP="00234A98">
            <w:pPr>
              <w:numPr>
                <w:ilvl w:val="0"/>
                <w:numId w:val="10"/>
              </w:numPr>
              <w:tabs>
                <w:tab w:val="num" w:pos="252"/>
              </w:tabs>
              <w:spacing w:after="0" w:line="240" w:lineRule="auto"/>
              <w:ind w:hanging="64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ozljede krvnih žila 2</w:t>
            </w:r>
          </w:p>
          <w:p w:rsidR="00234A98" w:rsidRPr="00234A98" w:rsidRDefault="00234A98" w:rsidP="00234A98">
            <w:pPr>
              <w:numPr>
                <w:ilvl w:val="0"/>
                <w:numId w:val="10"/>
              </w:numPr>
              <w:tabs>
                <w:tab w:val="num" w:pos="252"/>
              </w:tabs>
              <w:spacing w:after="0" w:line="240" w:lineRule="auto"/>
              <w:ind w:hanging="64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anastomoza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krvne žile 4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 Dječja kirurgija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biti sposoban primijeniti teorijsko i temeljno praktično znanje o: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povezati temeljna znanja iz područja anatomije, fiziologije i patofiziologije u djeteta s kirurškom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patologijom dječje dobi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procijeniti kirurški status novorođenčeta i starijeg djeteta kod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kongenitalnih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stečenih kirurških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oboljenja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kateterizaciji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mokraćnog mjehura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indicirati drenažu prsišta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planirati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preoperativnu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pripremu i postoperativnu njegu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ab/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izvršiti slijedeće operativne zahvate:</w:t>
            </w:r>
          </w:p>
          <w:p w:rsidR="00234A98" w:rsidRPr="00234A98" w:rsidRDefault="00234A98" w:rsidP="00234A98">
            <w:pPr>
              <w:numPr>
                <w:ilvl w:val="0"/>
                <w:numId w:val="11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kateterizacija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mokraćnog mjehura 3</w:t>
            </w:r>
          </w:p>
          <w:p w:rsidR="00234A98" w:rsidRPr="00234A98" w:rsidRDefault="00234A98" w:rsidP="00234A98">
            <w:pPr>
              <w:numPr>
                <w:ilvl w:val="0"/>
                <w:numId w:val="11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postavljanje venskog katetera 2</w:t>
            </w:r>
          </w:p>
          <w:p w:rsidR="00234A98" w:rsidRPr="00234A98" w:rsidRDefault="00234A98" w:rsidP="00234A98">
            <w:pPr>
              <w:numPr>
                <w:ilvl w:val="0"/>
                <w:numId w:val="11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operacija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inguinalne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kile 3</w:t>
            </w:r>
          </w:p>
          <w:p w:rsidR="00234A98" w:rsidRPr="00234A98" w:rsidRDefault="00234A98" w:rsidP="00234A98">
            <w:pPr>
              <w:numPr>
                <w:ilvl w:val="0"/>
                <w:numId w:val="11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apendektomija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3</w:t>
            </w:r>
          </w:p>
          <w:p w:rsidR="00234A98" w:rsidRPr="00234A98" w:rsidRDefault="00234A98" w:rsidP="00234A98">
            <w:pPr>
              <w:numPr>
                <w:ilvl w:val="0"/>
                <w:numId w:val="11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akutni skrotum 2</w:t>
            </w:r>
          </w:p>
          <w:p w:rsidR="00234A98" w:rsidRPr="00234A98" w:rsidRDefault="00234A98" w:rsidP="00234A98">
            <w:pPr>
              <w:numPr>
                <w:ilvl w:val="0"/>
                <w:numId w:val="11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retencija 3</w:t>
            </w:r>
          </w:p>
          <w:p w:rsidR="00234A98" w:rsidRPr="00234A98" w:rsidRDefault="00234A98" w:rsidP="00234A98">
            <w:pPr>
              <w:numPr>
                <w:ilvl w:val="0"/>
                <w:numId w:val="11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urološke operacije 3</w:t>
            </w:r>
          </w:p>
          <w:p w:rsidR="00234A98" w:rsidRPr="00234A98" w:rsidRDefault="00234A98" w:rsidP="00234A98">
            <w:pPr>
              <w:numPr>
                <w:ilvl w:val="0"/>
                <w:numId w:val="11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zbrinjavanje opeklina 2</w:t>
            </w:r>
          </w:p>
          <w:p w:rsidR="00234A98" w:rsidRPr="00234A98" w:rsidRDefault="00234A98" w:rsidP="00234A98">
            <w:pPr>
              <w:numPr>
                <w:ilvl w:val="0"/>
                <w:numId w:val="11"/>
              </w:numPr>
              <w:tabs>
                <w:tab w:val="num" w:pos="252"/>
              </w:tabs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repozicija i imobilizacija prijeloma u dječjoj dobi 4.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Za vrijeme programa zajedničkog kirurškog „debla“ specijalizant mora asistirati u 40% predviđenih operativnih zahvata, odnosno 60% predviđenih operativnih zahvata operirati uz asistenciju.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b) abdominalna kirurgija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Završetkom cjelokupnog programa specijalizacije iz abdominalne kirurgije specijalizant mora steći teoretsko i temeljno praktično znanje iz područja abdominalne kirurgije te biti kompetentan da:</w:t>
            </w:r>
          </w:p>
          <w:p w:rsidR="00234A98" w:rsidRPr="00234A98" w:rsidRDefault="00234A98" w:rsidP="00234A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1. samostalno dijagnosticira, primjeni pravilno liječenje i rehabilitaciju bolesnika sa:</w:t>
            </w:r>
          </w:p>
          <w:p w:rsidR="00234A98" w:rsidRPr="00234A98" w:rsidRDefault="00234A98" w:rsidP="00234A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akutnim kirurškim bolestima i stanjima</w:t>
            </w:r>
          </w:p>
          <w:p w:rsidR="00234A98" w:rsidRPr="00234A98" w:rsidRDefault="00234A98" w:rsidP="00234A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kroničnim kirurškim bolestima i stanjima</w:t>
            </w:r>
          </w:p>
          <w:p w:rsidR="00234A98" w:rsidRPr="00234A98" w:rsidRDefault="00234A98" w:rsidP="00234A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ozljedama područja koje obuhvaća kirurška specijalizacija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2. pravilno primijeni tehničke i kirurške vještine pri izvođenju kirurških i dijagnostičkih zahvata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predviđenih za razinu izobrazbe specijaliste abdominalne kirurgije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 Abdominalna kirurgija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biti sposoban primijeniti teorijsko i temeljno praktično znanje o: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operacijskim postupcima na probavnim i drugim organima u trbušnoj šupljini kao i na trbušnoj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stjenci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endoskopskoj minimalno-invazivnoj kirurgiji,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izvršiti slijedeće operativne zahvate: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preponska kila 15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postoperativna kila 6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apendektomija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20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resekcija želuca 6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gastrektomija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limfadenektomijom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5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hemikolektomija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10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prednja resekcija rektuma 5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ekscizija (amputacija) rektuma 2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Hartmannova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operacija 3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resekcija tankog crijeva 10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hranidbena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jejunostoma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5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kolecistektomija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(klasična) 10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kolecistektomija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laparoskopska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) 15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koledokotomija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5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biliodigestivna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anastomoza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5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operacija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jetrne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ciste 3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lobektomija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(lijeva)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jetre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3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zbrinjavanje ozljede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jetre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3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splenektomija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3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nekrozektomija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pankreasa 2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lijeva (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distalna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)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hemipankreatektomija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2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drenaža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pseudociste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pankreasa 2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ekscizija hemoroida 10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liječenje analne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fisure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4 </w:t>
            </w:r>
          </w:p>
          <w:p w:rsidR="00234A98" w:rsidRPr="00234A98" w:rsidRDefault="00234A98" w:rsidP="00234A9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liječenje analne fistule 5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2. Onkologija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biti sposoban primijeniti teorijsko i temeljno praktično znanje o: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histološkoj verifikaciji i tipizaciji te određivanju stupnja diferenciranosti tumora pri izboru i planiranju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terapije i prognozi,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određivanju stadija proširenosti bolesti prije terapije po TNM-sistemu,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dijagnostičkim pretragama koje su za to određivanje stadija proširenosti bolesti (npr. endoskopija,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limfografija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scintigrafija, aspiracijska biopsija i dr.), indikacijama za različite načine liječenja i njihove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kombinacije (kirurgija, radioterapija, kemoterapija, endokrina terapija,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imunoterapija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),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rezultatima liječenja, ulozi kirurgije u onkologiji s obzirom na njenu namjenu (kurativna, palijativna,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simptomatska,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adjuvantna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rekonstrukcijska),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radu multidisciplinarnih konzilija, u kojima sudjeluju onkolozi.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Specijalizant mora obavezno sudjelovati na indikacijskim sastancima, kojima je uloga prije svega odlučivanje o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neoadjuvantnoj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adjuvantnoj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terapiji bolesnika s rakom.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3. Gastroenterologija s endoskopijom i osnovama UZV-a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biti sposoban primijeniti teorijsko i temeljno praktično znanje o: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dijagnostici i terapiji gastroenteroloških bolesti,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indikacijama za kirurško liječenje bolesti probavnih organa,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multidisciplinarnom liječenju bolesnika s bolestima probavnih organa,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jetre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drugih trbušnih organa,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temeljnim principima dijagnostičkog ultrazvuka,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ranoj rehabilitaciji operiranih bolesnika, metodama i tehnikama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balneorehabilitacije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fizioterapije.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Specijalizant treba izvršiti slijedeće operativne zahvate: </w:t>
            </w:r>
          </w:p>
          <w:p w:rsidR="00234A98" w:rsidRPr="00234A98" w:rsidRDefault="00234A98" w:rsidP="00234A98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ezofagogastroduodenoskopija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10 </w:t>
            </w:r>
          </w:p>
          <w:p w:rsidR="00234A98" w:rsidRPr="00234A98" w:rsidRDefault="00234A98" w:rsidP="00234A98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rektoskopija 20 </w:t>
            </w:r>
          </w:p>
          <w:p w:rsidR="00234A98" w:rsidRPr="00234A98" w:rsidRDefault="00234A98" w:rsidP="00234A98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kolonoskopija 20</w:t>
            </w:r>
          </w:p>
          <w:p w:rsidR="00234A98" w:rsidRPr="00234A98" w:rsidRDefault="00234A98" w:rsidP="00234A98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ultrazvučni pregled abdomena 50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4. Kirurška intenzivna njega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biti sposoban primijeniti teorijsko i temeljno praktično znanje o: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korištenju aparata za potporu disanja,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indikacijama za priključivanje bolesnika na respirator,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postupku i indikacijama za prelazak na spontanu respiraciju,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analizi rezultate plinske analize krvi i rezultata drugih laboratorijskih parametara,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parenteralnoj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enteralnoj prehrani kirurških bolesnika, kojima je potrebna intenzivna terapija.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treba izvršiti slijedeće operativne zahvate:</w:t>
            </w:r>
          </w:p>
          <w:p w:rsidR="00234A98" w:rsidRPr="00234A98" w:rsidRDefault="00234A98" w:rsidP="00234A98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postavljanje venskog katetera (v.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jugularis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v.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subklavija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) 20 </w:t>
            </w:r>
          </w:p>
          <w:p w:rsidR="00234A98" w:rsidRPr="00234A98" w:rsidRDefault="00234A98" w:rsidP="00234A98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arterijska punkcija 20 </w:t>
            </w:r>
          </w:p>
          <w:p w:rsidR="00234A98" w:rsidRPr="00234A98" w:rsidRDefault="00234A98" w:rsidP="00234A98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zamjena trahealne kanile 5 </w:t>
            </w:r>
          </w:p>
          <w:p w:rsidR="00234A98" w:rsidRPr="00234A98" w:rsidRDefault="00234A98" w:rsidP="00234A98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endotrahealna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intubacija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10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5. Vaskularna kirurgija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biti sposoban primijeniti teorijsko i temeljno praktično znanje o: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patofiziologiji kardiovaskularnog sustava,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indikacijama za kirurške zahvate na arterijama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dijagnostičkim postupcima kao i tehničkim pomagalima u vaskularnoj kirurgiji.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treba izvršiti slijedeće operativne zahvate:</w:t>
            </w:r>
          </w:p>
          <w:p w:rsidR="00234A98" w:rsidRPr="00234A98" w:rsidRDefault="00234A98" w:rsidP="00234A98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šivanje žile i vaskularnih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anastomoza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5 </w:t>
            </w:r>
          </w:p>
          <w:p w:rsidR="00234A98" w:rsidRPr="00234A98" w:rsidRDefault="00234A98" w:rsidP="00234A98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trombembolektomija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3 </w:t>
            </w:r>
          </w:p>
          <w:p w:rsidR="00234A98" w:rsidRPr="00234A98" w:rsidRDefault="00234A98" w:rsidP="00234A98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preparacija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abdominalne aorte 4 </w:t>
            </w:r>
          </w:p>
          <w:p w:rsidR="00234A98" w:rsidRPr="00234A98" w:rsidRDefault="00234A98" w:rsidP="00234A98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preparacija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femoralnih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žila 4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 Torakalna kirurgija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biti sposoban primijeniti teorijsko i temeljno praktično znanje o: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dijagnostici, diferencijalnoj dijagnozi, terapiji i prognozi bolesnika s područja torakalne kirurgije.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treba izvršiti slijedeće operativne zahvate:</w:t>
            </w:r>
          </w:p>
          <w:p w:rsidR="00234A98" w:rsidRPr="00234A98" w:rsidRDefault="00234A98" w:rsidP="00234A9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drenaža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pleuralne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šupljine 10 </w:t>
            </w:r>
          </w:p>
          <w:p w:rsidR="00234A98" w:rsidRPr="00234A98" w:rsidRDefault="00234A98" w:rsidP="00234A9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torakotomija 5 </w:t>
            </w:r>
          </w:p>
          <w:p w:rsidR="00234A98" w:rsidRPr="00234A98" w:rsidRDefault="00234A98" w:rsidP="00234A9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zatvaranje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toraksa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5 </w:t>
            </w:r>
          </w:p>
          <w:p w:rsidR="00234A98" w:rsidRPr="00234A98" w:rsidRDefault="00234A98" w:rsidP="00234A9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ezofagektomije (1. asistent) 2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7. Urologija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mora biti sposoban primijeniti teorijsko i temeljno praktično znanje o: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analizi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rtg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pretraga i drugim dijagnostičkim metodama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diferencijalnoj dijagnostici bolesti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urotrakta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akutnom skrotumu, torziji testisa, akutnom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epididimitisu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hematuriji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 akutnoj retenciji urina (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kateteriziranje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 različitim kateterima, principi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suprapubične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punkcije),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različitim operacijskim pristupima na bubreg,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uretere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o patologiji i načelima operacijskih zahvata na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mjehuru, uretri i genitalijama,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instrumentalnim pretragama i liječenju s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transuretralnim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pristupom radi patoloških procesa na prostati i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mjehuru,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osnovama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neurogenoga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mjehura i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urodinamici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.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Specijalizant treba izvršiti slijedeće operativne zahvate:</w:t>
            </w:r>
          </w:p>
          <w:p w:rsidR="00234A98" w:rsidRPr="00234A98" w:rsidRDefault="00234A98" w:rsidP="00234A98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orhidopeksija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5 </w:t>
            </w:r>
          </w:p>
          <w:p w:rsidR="00234A98" w:rsidRPr="00234A98" w:rsidRDefault="00234A98" w:rsidP="00234A98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hidrokela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2 </w:t>
            </w:r>
          </w:p>
          <w:p w:rsidR="00234A98" w:rsidRPr="00234A98" w:rsidRDefault="00234A98" w:rsidP="00234A98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fimoze 5 </w:t>
            </w:r>
          </w:p>
          <w:p w:rsidR="00234A98" w:rsidRPr="00234A98" w:rsidRDefault="00234A98" w:rsidP="00234A98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operacijski pristup do bubrega 3 </w:t>
            </w:r>
          </w:p>
          <w:p w:rsidR="00234A98" w:rsidRPr="00234A98" w:rsidRDefault="00234A98" w:rsidP="00234A98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šav mjehura 2 </w:t>
            </w:r>
          </w:p>
          <w:p w:rsidR="00234A98" w:rsidRPr="00234A98" w:rsidRDefault="00234A98" w:rsidP="00234A98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perkutana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cistostoma</w:t>
            </w:r>
            <w:proofErr w:type="spellEnd"/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1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Specijalizant mora najmanje 60% navedenih zahvata operirati uz asistenciju, odnosno u maksimalno 40% zahvata sudjelovati kao asistent. Specijalizant mora u svakom tematskom području obaviti minimalno 80% zahvata. U slučaju nedovoljnog broja kirurških bolesnika (slučajeva) u odgovarajućem tematskom području koje specijalizant obavlja samostalno, preostali broj (postotak) zahvata može izvršiti u okviru drugih srodnih područja kirurške djelatnosti.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265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lastRenderedPageBreak/>
              <w:t>Uvjeti za ustanovu u kojoj se provodi specijalizacija</w:t>
            </w:r>
          </w:p>
        </w:tc>
        <w:tc>
          <w:tcPr>
            <w:tcW w:w="1221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Ustanova mora ispunjavati uvjete iz članka </w:t>
            </w:r>
            <w:r w:rsidR="00413B1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. ili </w:t>
            </w:r>
            <w:r w:rsidR="00413B1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. Pravilnika o specijalističkom usavršavanju doktora medicine. 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Osim navedenih uvjeta, u ustanovi: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- se moraju održavati zajednički sastanci  sa specijalistima patolozima,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- se mora kvantitativno i kvalitativno obavljati određeni broj operacija,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- mora biti omogućena i suradnja sa srodnim strukama u cilju postizanja adekvatnih vještina i timskog pristupa bolesniku,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234A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- se mora nalaziti odgovarajuća dijagnostika- biokemijski laboratorij, djelatnost transfuzijske medicine, djelatnost radiologije- RTG, CT, MR, UZ, interventna radiologija. </w:t>
            </w:r>
          </w:p>
        </w:tc>
      </w:tr>
    </w:tbl>
    <w:p w:rsidR="00234A98" w:rsidRPr="00234A98" w:rsidRDefault="00234A98" w:rsidP="00234A98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:rsidR="00234A98" w:rsidRPr="00234A98" w:rsidRDefault="00234A98" w:rsidP="00234A98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:rsidR="00234A98" w:rsidRPr="00234A98" w:rsidRDefault="00234A98" w:rsidP="00234A98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234A98">
        <w:rPr>
          <w:rFonts w:ascii="Arial" w:eastAsia="Times New Roman" w:hAnsi="Arial" w:cs="Arial"/>
          <w:b/>
          <w:lang w:eastAsia="hr-HR"/>
        </w:rPr>
        <w:t>OBRAZAC PRAĆENJA NAPREDOVANJA U STJECANJU KOMPETENCIJA</w:t>
      </w:r>
    </w:p>
    <w:p w:rsidR="00234A98" w:rsidRPr="00234A98" w:rsidRDefault="00234A98" w:rsidP="00234A98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234A98">
        <w:rPr>
          <w:rFonts w:ascii="Arial" w:eastAsia="Times New Roman" w:hAnsi="Arial" w:cs="Arial"/>
          <w:b/>
          <w:lang w:eastAsia="hr-HR"/>
        </w:rPr>
        <w:t>ABDOMINALNA KIRURGIJA</w:t>
      </w:r>
    </w:p>
    <w:tbl>
      <w:tblPr>
        <w:tblW w:w="14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304"/>
      </w:tblGrid>
      <w:tr w:rsidR="00234A98" w:rsidRPr="00234A98" w:rsidTr="006B5CA0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TEMA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234A98" w:rsidRPr="00234A98" w:rsidRDefault="00234A98" w:rsidP="00234A98">
            <w:pPr>
              <w:spacing w:after="0" w:line="240" w:lineRule="auto"/>
              <w:ind w:left="537" w:hanging="464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STUPANJ NAPREDOVANJA</w:t>
            </w:r>
          </w:p>
        </w:tc>
        <w:tc>
          <w:tcPr>
            <w:tcW w:w="4304" w:type="dxa"/>
            <w:vMerge w:val="restart"/>
            <w:tcBorders>
              <w:right w:val="single" w:sz="4" w:space="0" w:color="auto"/>
            </w:tcBorders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noProof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3335" t="13970" r="5715" b="5080"/>
                      <wp:wrapNone/>
                      <wp:docPr id="5" name="Ravni povez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F055A2" id="Ravni poveznik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GbF5&#10;R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234A98">
              <w:rPr>
                <w:rFonts w:ascii="Arial" w:eastAsia="Times New Roman" w:hAnsi="Arial" w:cs="Arial"/>
                <w:b/>
                <w:lang w:eastAsia="hr-HR"/>
              </w:rPr>
              <w:t>GLAVNI MENTOR</w:t>
            </w: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1</w:t>
            </w:r>
          </w:p>
        </w:tc>
        <w:tc>
          <w:tcPr>
            <w:tcW w:w="1440" w:type="dxa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2</w:t>
            </w:r>
          </w:p>
        </w:tc>
        <w:tc>
          <w:tcPr>
            <w:tcW w:w="1440" w:type="dxa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3</w:t>
            </w:r>
          </w:p>
        </w:tc>
        <w:tc>
          <w:tcPr>
            <w:tcW w:w="4304" w:type="dxa"/>
            <w:vMerge/>
            <w:tcBorders>
              <w:right w:val="single" w:sz="4" w:space="0" w:color="auto"/>
            </w:tcBorders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  <w:r w:rsidRPr="00234A98">
              <w:rPr>
                <w:rFonts w:ascii="Arial" w:eastAsia="Times New Roman" w:hAnsi="Arial" w:cs="Arial"/>
                <w:lang w:val="pl-PL" w:eastAsia="hr-HR"/>
              </w:rPr>
              <w:t>Datum i potpis mentora</w:t>
            </w:r>
          </w:p>
        </w:tc>
        <w:tc>
          <w:tcPr>
            <w:tcW w:w="4304" w:type="dxa"/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  <w:r w:rsidRPr="00234A98">
              <w:rPr>
                <w:rFonts w:ascii="Arial" w:eastAsia="Times New Roman" w:hAnsi="Arial" w:cs="Arial"/>
                <w:lang w:val="pl-PL" w:eastAsia="hr-HR"/>
              </w:rPr>
              <w:t>Datum i potpis</w:t>
            </w:r>
          </w:p>
        </w:tc>
      </w:tr>
      <w:tr w:rsidR="00234A98" w:rsidRPr="00234A98" w:rsidTr="006B5CA0">
        <w:trPr>
          <w:trHeight w:val="540"/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trHeight w:val="519"/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color w:val="000000"/>
                <w:lang w:eastAsia="hr-HR"/>
              </w:rPr>
              <w:t xml:space="preserve">Biti sposoban razumljivo i na prikladan način prenijeti relevantne informacije i objašnjenja pacijentu (usmeno i pisano),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color w:val="000000"/>
                <w:lang w:eastAsia="hr-HR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color w:val="000000"/>
                <w:lang w:eastAsia="hr-HR"/>
              </w:rPr>
              <w:t xml:space="preserve">Kroz neprekidno učenje i </w:t>
            </w:r>
            <w:proofErr w:type="spellStart"/>
            <w:r w:rsidRPr="00234A98">
              <w:rPr>
                <w:rFonts w:ascii="Arial" w:eastAsia="Times New Roman" w:hAnsi="Arial" w:cs="Arial"/>
                <w:color w:val="000000"/>
                <w:lang w:eastAsia="hr-HR"/>
              </w:rPr>
              <w:t>samoprocjenu</w:t>
            </w:r>
            <w:proofErr w:type="spellEnd"/>
            <w:r w:rsidRPr="00234A98">
              <w:rPr>
                <w:rFonts w:ascii="Arial" w:eastAsia="Times New Roman" w:hAnsi="Arial" w:cs="Arial"/>
                <w:color w:val="000000"/>
                <w:lang w:eastAsia="hr-HR"/>
              </w:rPr>
              <w:t xml:space="preserve">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lastRenderedPageBreak/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Razumjeti važnost znanstvenog pristupa struci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Sudjelovati u znanstveno-istraživačkom radu poštujući etička načela znanstveno-istraživačkog rada i kliničkih ispitivanja 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Biti sposoban doprinijeti stvaranju, primjeni i prijenosu novih medicinskih znanja i iskustava te </w:t>
            </w:r>
            <w:proofErr w:type="spellStart"/>
            <w:r w:rsidRPr="00234A98">
              <w:rPr>
                <w:rFonts w:ascii="Arial" w:eastAsia="Times New Roman" w:hAnsi="Arial" w:cs="Arial"/>
                <w:lang w:val="it-IT" w:eastAsia="hr-HR"/>
              </w:rPr>
              <w:t>sudjelovati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234A98">
              <w:rPr>
                <w:rFonts w:ascii="Arial" w:eastAsia="Times New Roman" w:hAnsi="Arial" w:cs="Arial"/>
                <w:lang w:val="it-IT" w:eastAsia="hr-HR"/>
              </w:rPr>
              <w:t>u</w:t>
            </w:r>
            <w:r w:rsidRPr="00234A98">
              <w:rPr>
                <w:rFonts w:ascii="Arial" w:eastAsia="Times New Roman" w:hAnsi="Arial" w:cs="Arial"/>
                <w:lang w:eastAsia="hr-HR"/>
              </w:rPr>
              <w:t xml:space="preserve"> provedbi p</w:t>
            </w:r>
            <w:proofErr w:type="spellStart"/>
            <w:r w:rsidRPr="00234A98">
              <w:rPr>
                <w:rFonts w:ascii="Arial" w:eastAsia="Times New Roman" w:hAnsi="Arial" w:cs="Arial"/>
                <w:lang w:val="it-IT" w:eastAsia="hr-HR"/>
              </w:rPr>
              <w:t>rograma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Arial" w:eastAsia="Times New Roman" w:hAnsi="Arial" w:cs="Arial"/>
                <w:lang w:val="it-IT" w:eastAsia="hr-HR"/>
              </w:rPr>
              <w:t>specijalizacije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234A98">
              <w:rPr>
                <w:rFonts w:ascii="Arial" w:eastAsia="Times New Roman" w:hAnsi="Arial" w:cs="Arial"/>
                <w:color w:val="000000"/>
                <w:lang w:eastAsia="hr-HR"/>
              </w:rPr>
              <w:t xml:space="preserve">Znati i primjenjivati principe medicine temeljene na dokazima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Biti sposoban koordinirati i utvrditi prioritete u timskom radu, odnosno učinkovito su</w:t>
            </w:r>
            <w:r w:rsidRPr="00234A98">
              <w:rPr>
                <w:rFonts w:ascii="Arial" w:eastAsia="Times New Roman" w:hAnsi="Arial" w:cs="Arial"/>
                <w:color w:val="000000"/>
                <w:lang w:eastAsia="hr-HR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Procijeniti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Poznavati tijek, raspored i kontrolu radnih procesa i osnove upravljanja resursima, posebice financijskim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lastRenderedPageBreak/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color w:val="000000"/>
                <w:lang w:eastAsia="hr-HR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color w:val="000000"/>
                <w:lang w:eastAsia="hr-HR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7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color w:val="000000"/>
                <w:lang w:eastAsia="hr-HR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04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</w:tbl>
    <w:p w:rsidR="00234A98" w:rsidRPr="00234A98" w:rsidRDefault="00234A98" w:rsidP="00234A98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:rsidR="00234A98" w:rsidRPr="00234A98" w:rsidRDefault="00234A98" w:rsidP="00234A98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tbl>
      <w:tblPr>
        <w:tblW w:w="14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  <w:gridCol w:w="1440"/>
        <w:gridCol w:w="4366"/>
      </w:tblGrid>
      <w:tr w:rsidR="00234A98" w:rsidRPr="00234A98" w:rsidTr="006B5CA0">
        <w:trPr>
          <w:trHeight w:val="321"/>
          <w:jc w:val="center"/>
        </w:trPr>
        <w:tc>
          <w:tcPr>
            <w:tcW w:w="6228" w:type="dxa"/>
            <w:vMerge w:val="restart"/>
            <w:tcBorders>
              <w:right w:val="single" w:sz="4" w:space="0" w:color="auto"/>
            </w:tcBorders>
            <w:vAlign w:val="center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TEMA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20" w:type="dxa"/>
            <w:gridSpan w:val="3"/>
            <w:tcBorders>
              <w:right w:val="single" w:sz="4" w:space="0" w:color="auto"/>
            </w:tcBorders>
            <w:vAlign w:val="center"/>
          </w:tcPr>
          <w:p w:rsidR="00234A98" w:rsidRPr="00234A98" w:rsidRDefault="00234A98" w:rsidP="00234A98">
            <w:pPr>
              <w:spacing w:after="0" w:line="240" w:lineRule="auto"/>
              <w:ind w:left="537" w:hanging="464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STUPANJ NAPREDOVANJA</w:t>
            </w:r>
          </w:p>
        </w:tc>
        <w:tc>
          <w:tcPr>
            <w:tcW w:w="4366" w:type="dxa"/>
            <w:vMerge w:val="restart"/>
            <w:tcBorders>
              <w:right w:val="single" w:sz="4" w:space="0" w:color="auto"/>
            </w:tcBorders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noProof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2700" t="10160" r="6350" b="8890"/>
                      <wp:wrapNone/>
                      <wp:docPr id="4" name="Ravni povez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FFB630" id="Ravni poveznik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NBqg&#10;I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234A98">
              <w:rPr>
                <w:rFonts w:ascii="Arial" w:eastAsia="Times New Roman" w:hAnsi="Arial" w:cs="Arial"/>
                <w:b/>
                <w:lang w:eastAsia="hr-HR"/>
              </w:rPr>
              <w:t>GLAVNI MENTOR</w:t>
            </w: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1</w:t>
            </w:r>
          </w:p>
        </w:tc>
        <w:tc>
          <w:tcPr>
            <w:tcW w:w="1440" w:type="dxa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2</w:t>
            </w:r>
          </w:p>
        </w:tc>
        <w:tc>
          <w:tcPr>
            <w:tcW w:w="1440" w:type="dxa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3</w:t>
            </w:r>
          </w:p>
        </w:tc>
        <w:tc>
          <w:tcPr>
            <w:tcW w:w="4366" w:type="dxa"/>
            <w:vMerge/>
            <w:tcBorders>
              <w:right w:val="single" w:sz="4" w:space="0" w:color="auto"/>
            </w:tcBorders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trHeight w:val="515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highlight w:val="lightGray"/>
                <w:lang w:eastAsia="hr-HR"/>
              </w:rPr>
              <w:t>POSEBNE 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  <w:r w:rsidRPr="00234A98">
              <w:rPr>
                <w:rFonts w:ascii="Arial" w:eastAsia="Times New Roman" w:hAnsi="Arial" w:cs="Arial"/>
                <w:lang w:val="pl-PL" w:eastAsia="hr-HR"/>
              </w:rPr>
              <w:t>Datum i potpis mentora</w:t>
            </w:r>
          </w:p>
        </w:tc>
        <w:tc>
          <w:tcPr>
            <w:tcW w:w="4366" w:type="dxa"/>
            <w:tcBorders>
              <w:bottom w:val="single" w:sz="4" w:space="0" w:color="auto"/>
            </w:tcBorders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  <w:r w:rsidRPr="00234A98">
              <w:rPr>
                <w:rFonts w:ascii="Arial" w:eastAsia="Times New Roman" w:hAnsi="Arial" w:cs="Arial"/>
                <w:lang w:val="pl-PL" w:eastAsia="hr-HR"/>
              </w:rPr>
              <w:t>Datum i potpis</w:t>
            </w:r>
          </w:p>
        </w:tc>
      </w:tr>
      <w:tr w:rsidR="00234A98" w:rsidRPr="00234A98" w:rsidTr="006B5CA0">
        <w:trPr>
          <w:trHeight w:val="302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1. Zajedničko kirurško „deblo“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4366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</w:tr>
      <w:tr w:rsidR="00234A98" w:rsidRPr="00234A98" w:rsidTr="006B5CA0">
        <w:trPr>
          <w:trHeight w:val="175"/>
          <w:jc w:val="center"/>
        </w:trPr>
        <w:tc>
          <w:tcPr>
            <w:tcW w:w="6228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Kirurška infekcija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4366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</w:tr>
      <w:tr w:rsidR="00234A98" w:rsidRPr="00234A98" w:rsidTr="006B5CA0">
        <w:trPr>
          <w:trHeight w:val="189"/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Asepsa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i antisepsa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highlight w:val="darkGray"/>
                <w:lang w:eastAsia="hr-HR"/>
              </w:rPr>
            </w:pPr>
            <w:r w:rsidRPr="00234A98">
              <w:rPr>
                <w:rFonts w:ascii="Arial" w:eastAsia="Times New Roman" w:hAnsi="Arial" w:cs="Arial"/>
                <w:highlight w:val="darkGray"/>
                <w:lang w:eastAsia="hr-HR"/>
              </w:rPr>
              <w:t xml:space="preserve">  </w:t>
            </w:r>
            <w:r w:rsidRPr="00234A98">
              <w:rPr>
                <w:rFonts w:ascii="Arial" w:eastAsia="Times New Roman" w:hAnsi="Arial" w:cs="Arial"/>
                <w:highlight w:val="darkGray"/>
                <w:shd w:val="clear" w:color="auto" w:fill="C0C0C0"/>
                <w:lang w:eastAsia="hr-HR"/>
              </w:rPr>
              <w:t xml:space="preserve">                    </w:t>
            </w:r>
            <w:r w:rsidRPr="00234A98">
              <w:rPr>
                <w:rFonts w:ascii="Arial" w:eastAsia="Times New Roman" w:hAnsi="Arial" w:cs="Arial"/>
                <w:highlight w:val="darkGray"/>
                <w:lang w:eastAsia="hr-HR"/>
              </w:rPr>
              <w:t xml:space="preserve">       </w:t>
            </w: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Mehanizam biološke obrane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  <w:r w:rsidRPr="00234A98">
              <w:rPr>
                <w:rFonts w:ascii="Arial" w:eastAsia="Times New Roman" w:hAnsi="Arial" w:cs="Arial"/>
                <w:highlight w:val="darkGray"/>
                <w:shd w:val="clear" w:color="auto" w:fill="C0C0C0"/>
                <w:lang w:eastAsia="hr-HR"/>
              </w:rPr>
              <w:t xml:space="preserve">                 </w:t>
            </w: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Patogeni mikroorganizmi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Sprečavanje infekcija i smanjenje čimbenika rizika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Imunizacija i preventivna upotreba antibiotika i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kemoterapeutika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Postupci pravilnog zbrinjavanja kirurških infekcija različitim kirurškim metodama</w:t>
            </w: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Pospješenje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cijeljenja kroničnih rana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Antimikrobni lijekovi i ostalo konzervativno liječenje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trHeight w:val="269"/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Stafilokokne infekcije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Streptokokne infekcije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Infekcije uzrokovane gram negativnim bakterijama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Anaerobne infekcije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Miješane bakterijske infekcije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Infekcije šake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Abdominalna kirurgija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Akutne abdominalne bolesti i druge česte kirurške bolesti trbušnih organa, trbušne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stijenke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i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ingvinalnog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područja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Dijagnostički postupci kod akutnih abdominalnih i drugih najčešćih kirurških abdominalnih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Diferencijalna dijagnoza i način liječenja akutnih abdominalnih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Preoperacijska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priprema akutnih abdominalnih bolesnika sa pridruženim bolestima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src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>, pluća, bubrega, dijabetesa i dr.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Najčešće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postoperacijske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komplikacije i načini prevencije te liječenje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Akutne abdominalne bolesti i druge česte kirurške bolesti trbušnih organa, trbušne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stijenke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i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ingvinalnog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područja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Dijagnostički postupci kod akutnih abdominalnih i drugih najčešćih kirurških abdominalnih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Diferencijalna dijagnoza i način liječenja akutnih abdominalnih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trHeight w:val="189"/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Preoperacijska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priprema akutnih abdominalnih bolesnika sa pridruženim bolestima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src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>, pluća, bubrega, dijabetesa i dr.</w:t>
            </w: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Najčešće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postoperacijske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komplikacije i načini prevencije te liječenje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66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lastRenderedPageBreak/>
              <w:t xml:space="preserve">Ortopedija i traumatologija 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Funkcionalna anatomija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lokomotornog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sustava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Opći pojmovi vezani uz ozlijede (etiologija i mehanizmi nastajanja ozljeda, klasifikacija ozljeda, teorijsko poznavanje ozljeda svih dijelova tijela, prijelomi i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isčašenja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Dijagnostički postupci u traumatologiji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Osnove ultrazvučne dijagnostike ozljeda trbuha, prsnog koša i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lokomotornog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sustava</w:t>
            </w: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Konzervativno liječenje prijeloma i komplikacija (traumatski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hemoragični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šok i njihove posljedice na različite organe)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Druge posttraumatske komplikacije (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tromboembolija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, masna embolije, komplikacije disanja, poremećaji probave i elektrolita,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postraumatske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psihoze i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delirantna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stanja)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Tipični operacijski pristupi na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okrajinama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i drugim dijelovima tijela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Priprema bolesnika za operativni zahvat (udružene bolesti)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Postoperativna njega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Zbrinjavanje lakih, teških ozljeda i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politraumatiziranih</w:t>
            </w:r>
            <w:proofErr w:type="spellEnd"/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Operativni zahvati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nakostima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(različite vrste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osteosinteze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>)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trHeight w:val="189"/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Indikacija za hitne operativne zahvate u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taumatologiji</w:t>
            </w:r>
            <w:proofErr w:type="spellEnd"/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Komplikacije pri liječenju prijeloma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Infekcije kod ozljeda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ind w:left="708" w:hanging="708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Trauma prsišta</w:t>
            </w:r>
          </w:p>
          <w:p w:rsidR="00234A98" w:rsidRPr="00234A98" w:rsidRDefault="00234A98" w:rsidP="00234A98">
            <w:pPr>
              <w:spacing w:after="0" w:line="240" w:lineRule="auto"/>
              <w:ind w:left="708" w:hanging="708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Teorija šoka i reanimacija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 xml:space="preserve">Anesteziologija, </w:t>
            </w:r>
            <w:proofErr w:type="spellStart"/>
            <w:r w:rsidRPr="00234A98">
              <w:rPr>
                <w:rFonts w:ascii="Arial" w:eastAsia="Times New Roman" w:hAnsi="Arial" w:cs="Arial"/>
                <w:b/>
                <w:lang w:eastAsia="hr-HR"/>
              </w:rPr>
              <w:t>reanimatologija</w:t>
            </w:r>
            <w:proofErr w:type="spellEnd"/>
            <w:r w:rsidRPr="00234A98">
              <w:rPr>
                <w:rFonts w:ascii="Arial" w:eastAsia="Times New Roman" w:hAnsi="Arial" w:cs="Arial"/>
                <w:b/>
                <w:lang w:eastAsia="hr-HR"/>
              </w:rPr>
              <w:t xml:space="preserve"> i intenzivna medicina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1440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4366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Opća, lokalna (regionalna) i kombinirana anestezija za operativne zahvate</w:t>
            </w: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Procjena bolesnikova stanja i priprema bolesnika za operativne zahvate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Postupci oživljavanja kod respiratorne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insuficijencije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,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kardijalnog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zastoja i liječenje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postreanimacijskog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sindroma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Različiti načini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postoperacijskog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liječenja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Hitni terapijski i dijagnostički postupci u JIL-u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Postoperativno krvarenje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Zatajenje organa (pluća, srce, bubreg, jetra)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Multiorgansko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zatajenje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trHeight w:val="189"/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Sepsa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Tromboembolija</w:t>
            </w:r>
            <w:proofErr w:type="spellEnd"/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Primjena antibiotika u JIL-u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Kriteriji primitka bolesnika u JIL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Plastična, rekonstrukcijska i estetska kirurgija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  <w:tc>
          <w:tcPr>
            <w:tcW w:w="1440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  <w:tc>
          <w:tcPr>
            <w:tcW w:w="4366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Primarna obrada opsežne opekline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Postupak liječenja opekline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Parenteralna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terapija opeklina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lastRenderedPageBreak/>
              <w:t>Kirurška terapija opeklina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Ozljede šake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Infekcija šake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Transplantati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Dječja kirurgija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Povezati temeljna znanja iz područja anatomije, fiziologije i patofiziologije u djeteta s kirurškom patologijom dječje dobi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trHeight w:val="189"/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Procijeniti kirurški status novorođenčeta i starijeg djeteta kod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kongenitalnih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i     stečenih kirurških oboljenja</w:t>
            </w: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Kateterizacija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mokraćnog mjehura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Indicirati drenažu prsišta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Planirati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preoperativnu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pripremu i postoperativnu njegu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Vaskularna kirurgija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  <w:tc>
          <w:tcPr>
            <w:tcW w:w="1440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  <w:tc>
          <w:tcPr>
            <w:tcW w:w="1440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  <w:tc>
          <w:tcPr>
            <w:tcW w:w="4366" w:type="dxa"/>
            <w:shd w:val="clear" w:color="auto" w:fill="FFFFFF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Osnove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angiokirurške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tehnike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Dijagnostika u vaskularnoj kirurgiji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Akutna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ishemija</w:t>
            </w:r>
            <w:proofErr w:type="spellEnd"/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Kronična arterijska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insuficijencija</w:t>
            </w:r>
            <w:proofErr w:type="spellEnd"/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Venska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insuficijencija</w:t>
            </w:r>
            <w:proofErr w:type="spellEnd"/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Kirurgija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aneurizama</w:t>
            </w:r>
            <w:proofErr w:type="spellEnd"/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</w:tbl>
    <w:p w:rsidR="00234A98" w:rsidRPr="00234A98" w:rsidRDefault="00234A98" w:rsidP="00234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34A98" w:rsidRPr="00234A98" w:rsidRDefault="00234A98" w:rsidP="00234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14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  <w:gridCol w:w="1440"/>
        <w:gridCol w:w="4363"/>
      </w:tblGrid>
      <w:tr w:rsidR="00234A98" w:rsidRPr="00234A98" w:rsidTr="006B5CA0">
        <w:trPr>
          <w:trHeight w:val="321"/>
          <w:jc w:val="center"/>
        </w:trPr>
        <w:tc>
          <w:tcPr>
            <w:tcW w:w="6228" w:type="dxa"/>
            <w:vMerge w:val="restart"/>
            <w:tcBorders>
              <w:right w:val="single" w:sz="4" w:space="0" w:color="auto"/>
            </w:tcBorders>
            <w:vAlign w:val="center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TEMA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20" w:type="dxa"/>
            <w:gridSpan w:val="3"/>
            <w:tcBorders>
              <w:right w:val="single" w:sz="4" w:space="0" w:color="auto"/>
            </w:tcBorders>
            <w:vAlign w:val="center"/>
          </w:tcPr>
          <w:p w:rsidR="00234A98" w:rsidRPr="00234A98" w:rsidRDefault="00234A98" w:rsidP="00234A98">
            <w:pPr>
              <w:spacing w:after="0" w:line="240" w:lineRule="auto"/>
              <w:ind w:left="537" w:hanging="464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STUPANJ NAPREDOVANJA</w:t>
            </w:r>
          </w:p>
        </w:tc>
        <w:tc>
          <w:tcPr>
            <w:tcW w:w="4363" w:type="dxa"/>
            <w:vMerge w:val="restart"/>
            <w:tcBorders>
              <w:right w:val="single" w:sz="4" w:space="0" w:color="auto"/>
            </w:tcBorders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noProof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3335" t="13970" r="5715" b="5080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9BC7CA" id="Ravni poveznik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234A98">
              <w:rPr>
                <w:rFonts w:ascii="Arial" w:eastAsia="Times New Roman" w:hAnsi="Arial" w:cs="Arial"/>
                <w:b/>
                <w:lang w:eastAsia="hr-HR"/>
              </w:rPr>
              <w:t>GLAVNI MENTOR</w:t>
            </w: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1</w:t>
            </w:r>
          </w:p>
        </w:tc>
        <w:tc>
          <w:tcPr>
            <w:tcW w:w="1440" w:type="dxa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2</w:t>
            </w:r>
          </w:p>
        </w:tc>
        <w:tc>
          <w:tcPr>
            <w:tcW w:w="1440" w:type="dxa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3</w:t>
            </w:r>
          </w:p>
        </w:tc>
        <w:tc>
          <w:tcPr>
            <w:tcW w:w="4363" w:type="dxa"/>
            <w:vMerge/>
            <w:tcBorders>
              <w:right w:val="single" w:sz="4" w:space="0" w:color="auto"/>
            </w:tcBorders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trHeight w:val="515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POSEBNE 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  <w:r w:rsidRPr="00234A98">
              <w:rPr>
                <w:rFonts w:ascii="Arial" w:eastAsia="Times New Roman" w:hAnsi="Arial" w:cs="Arial"/>
                <w:lang w:val="pl-PL" w:eastAsia="hr-HR"/>
              </w:rPr>
              <w:t>Datum i potpis mentora</w:t>
            </w:r>
          </w:p>
        </w:tc>
        <w:tc>
          <w:tcPr>
            <w:tcW w:w="4363" w:type="dxa"/>
            <w:tcBorders>
              <w:bottom w:val="single" w:sz="4" w:space="0" w:color="auto"/>
            </w:tcBorders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  <w:r w:rsidRPr="00234A98">
              <w:rPr>
                <w:rFonts w:ascii="Arial" w:eastAsia="Times New Roman" w:hAnsi="Arial" w:cs="Arial"/>
                <w:lang w:val="pl-PL" w:eastAsia="hr-HR"/>
              </w:rPr>
              <w:t>Datum i potpis</w:t>
            </w:r>
          </w:p>
        </w:tc>
      </w:tr>
      <w:tr w:rsidR="00234A98" w:rsidRPr="00234A98" w:rsidTr="006B5CA0">
        <w:trPr>
          <w:trHeight w:val="302"/>
          <w:jc w:val="center"/>
        </w:trPr>
        <w:tc>
          <w:tcPr>
            <w:tcW w:w="6228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2. Abdominalna kirurgija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4320" w:type="dxa"/>
            <w:gridSpan w:val="3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436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</w:tr>
      <w:tr w:rsidR="00234A98" w:rsidRPr="00234A98" w:rsidTr="006B5CA0">
        <w:trPr>
          <w:trHeight w:val="302"/>
          <w:jc w:val="center"/>
        </w:trPr>
        <w:tc>
          <w:tcPr>
            <w:tcW w:w="6228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Abdominalna kirurgija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4320" w:type="dxa"/>
            <w:gridSpan w:val="3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4363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</w:tr>
      <w:tr w:rsidR="00234A98" w:rsidRPr="00234A98" w:rsidTr="006B5CA0">
        <w:trPr>
          <w:trHeight w:val="189"/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Operacijski postupci na probavnim i drugim organima u trbušnoj šupljini kao i na trbušnoj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stjenci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63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Endoskopski minimalno-invazivni zahvati u abdominalnoj kirurgiji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63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Patogeni mikroorganizmi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3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Onkologija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3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Histološka verifikacija i tipizacija te određivanje stupnja diferenciranosti tumora pri izboru i planiranju terapije i prognozi</w:t>
            </w: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3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Određivanje stadija proširenosti bolesti prije terapije po TNM-sistemu</w:t>
            </w: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3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trHeight w:val="361"/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Dijagnostičke pretrage koje su za određivanje stadija proširenosti bolesti (npr. endoskopija,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limfografija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, scintigrafija, aspiracijska biopsija i dr.), indikacije za različite načine liječenja i njihove kombinacije (kirurgija, radioterapija, kemoterapija, endokrina terapija,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imunoterapija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3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Rezultati liječenja, ulozi kirurgije u onkologiji s obzirom na njenu namjenu (kurativna, palijativna, simptomatska,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adjuvantna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, rekonstrukcijska)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3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 xml:space="preserve">Gastroenterologija s endoskopijom i osnovama UZV-a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3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Dijagnostika i terapija gastroenteroloških bolesti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3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lastRenderedPageBreak/>
              <w:t xml:space="preserve">Indikacije za kirurško liječenje bolesti probavnih organa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3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Temeljni principi dijagnostičkog ultrazvuka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Rana rehabilitacija operiranih bolesnika, metodama i tehnikama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balneorehabilitacije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i fizioterapije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 xml:space="preserve">Kirurška intenzivna njega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Uporaba aparata za potporu disanja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Indikacije za priključivanje bolesnika na respirator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3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Postupak i indikacije za prelazak na spontanu respiraciju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3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trHeight w:val="361"/>
          <w:jc w:val="center"/>
        </w:trPr>
        <w:tc>
          <w:tcPr>
            <w:tcW w:w="6228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Analiza rezultata plinske analize krvi i rezultata drugih laboratorijskih parametara</w:t>
            </w: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3" w:type="dxa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Parenteralna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i enteralna prehrana kirurških bolesnika, kojima je potrebna intenzivna terapija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3" w:type="dxa"/>
            <w:tcBorders>
              <w:bottom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Vaskularna kirurgija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Patofiziologija kardiovaskularnog sustava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Indikacije za kirurške zahvate na arterijama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Dijagnostički postupci i tehnička pomagala u vaskularnoj kirurgiji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Torakalna kirurgija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Dijagnostika, diferencijalna dijagnostika, terapija i prognoza bolesnika s područja torakalne kirurgije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 xml:space="preserve">Urologija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Analiza RTG pretraga i drugih dijagnostičkih metoda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lastRenderedPageBreak/>
              <w:t xml:space="preserve">Diferencijalna dijagnostika bolesti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urotrakta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Akutni skrotum, torzija testisa, akutni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epididimitis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Hematurija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Akutna retencija urina (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kateteriziranje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s različitim kateterima, principi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suprapubične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punkcije), različitim operacijskim pristupima na bubreg,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uretere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>, o patologiji i načelima operacijskih zahvata na mjehuru, uretri i genitalijama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Instrumentalne pretrage i liječenje s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transuretralnim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pristupom radi patoloških procesa na prostati i mjehuru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Osnove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neurogenog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mjehura i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urodinamike</w:t>
            </w:r>
            <w:proofErr w:type="spellEnd"/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</w:tbl>
    <w:p w:rsidR="00234A98" w:rsidRPr="00234A98" w:rsidRDefault="00234A98" w:rsidP="00234A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234A98" w:rsidRPr="00234A98" w:rsidRDefault="00234A98" w:rsidP="00234A9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hr-HR"/>
        </w:rPr>
      </w:pPr>
    </w:p>
    <w:p w:rsidR="00234A98" w:rsidRPr="00234A98" w:rsidRDefault="00234A98" w:rsidP="00234A9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hr-HR"/>
        </w:rPr>
      </w:pPr>
      <w:r w:rsidRPr="00234A98">
        <w:rPr>
          <w:rFonts w:ascii="Arial" w:eastAsia="Times New Roman" w:hAnsi="Arial" w:cs="Arial"/>
          <w:b/>
          <w:color w:val="000000"/>
          <w:lang w:eastAsia="hr-HR"/>
        </w:rPr>
        <w:t>OBRAZAC PRAĆENJA OBAVLJENIH ZAHVATA</w:t>
      </w:r>
    </w:p>
    <w:p w:rsidR="00234A98" w:rsidRPr="00234A98" w:rsidRDefault="00234A98" w:rsidP="00234A9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hr-HR"/>
        </w:rPr>
      </w:pPr>
      <w:r w:rsidRPr="00234A98">
        <w:rPr>
          <w:rFonts w:ascii="Arial" w:eastAsia="Times New Roman" w:hAnsi="Arial" w:cs="Arial"/>
          <w:b/>
          <w:color w:val="000000"/>
          <w:lang w:eastAsia="hr-HR"/>
        </w:rPr>
        <w:t>ABDOMINALNA KIRURGIJA</w:t>
      </w:r>
    </w:p>
    <w:p w:rsidR="00234A98" w:rsidRPr="00234A98" w:rsidRDefault="00234A98" w:rsidP="00234A98">
      <w:pPr>
        <w:spacing w:after="0" w:line="240" w:lineRule="auto"/>
        <w:jc w:val="center"/>
        <w:rPr>
          <w:rFonts w:ascii="Arial" w:eastAsia="Times New Roman" w:hAnsi="Arial" w:cs="Arial"/>
          <w:color w:val="FF0000"/>
          <w:lang w:eastAsia="hr-HR"/>
        </w:rPr>
      </w:pPr>
      <w:r w:rsidRPr="00234A98">
        <w:rPr>
          <w:rFonts w:ascii="Arial" w:eastAsia="Times New Roman" w:hAnsi="Arial" w:cs="Arial"/>
          <w:color w:val="000000"/>
          <w:lang w:eastAsia="hr-HR"/>
        </w:rPr>
        <w:t>Za vrijeme programa zajedničkog kirurškog „debla“ specijalizant mora asistirati u 40% predviđenih operativnih zahvata, odnosno 60% predviđenih operativnih zahvata operirati uz asistenciju.</w:t>
      </w:r>
    </w:p>
    <w:tbl>
      <w:tblPr>
        <w:tblW w:w="14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1097"/>
        <w:gridCol w:w="1620"/>
        <w:gridCol w:w="1620"/>
        <w:gridCol w:w="5209"/>
      </w:tblGrid>
      <w:tr w:rsidR="00234A98" w:rsidRPr="00234A98" w:rsidTr="006B5CA0">
        <w:trPr>
          <w:trHeight w:val="321"/>
          <w:jc w:val="center"/>
        </w:trPr>
        <w:tc>
          <w:tcPr>
            <w:tcW w:w="5383" w:type="dxa"/>
            <w:vMerge w:val="restart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Naziv dijela programa specijalizacije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Naziv zahvata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234A98" w:rsidRPr="00234A98" w:rsidRDefault="00234A98" w:rsidP="00234A98">
            <w:pPr>
              <w:spacing w:after="0" w:line="240" w:lineRule="auto"/>
              <w:ind w:left="537" w:hanging="464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STUPANJ NAPREDOVANJA</w:t>
            </w:r>
          </w:p>
        </w:tc>
        <w:tc>
          <w:tcPr>
            <w:tcW w:w="5209" w:type="dxa"/>
            <w:vMerge w:val="restart"/>
            <w:shd w:val="clear" w:color="auto" w:fill="auto"/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noProof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5715" t="5715" r="13335" b="13335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1EAB1B" id="Ravni poveznik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234A98">
              <w:rPr>
                <w:rFonts w:ascii="Arial" w:eastAsia="Times New Roman" w:hAnsi="Arial" w:cs="Arial"/>
                <w:b/>
                <w:lang w:eastAsia="hr-HR"/>
              </w:rPr>
              <w:t xml:space="preserve">GLAVNI MENTOR </w:t>
            </w: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vMerge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vMerge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3</w:t>
            </w:r>
          </w:p>
        </w:tc>
        <w:tc>
          <w:tcPr>
            <w:tcW w:w="5209" w:type="dxa"/>
            <w:vMerge/>
            <w:shd w:val="clear" w:color="auto" w:fill="auto"/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trHeight w:val="639"/>
          <w:jc w:val="center"/>
        </w:trPr>
        <w:tc>
          <w:tcPr>
            <w:tcW w:w="538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  <w:r w:rsidRPr="00234A98">
              <w:rPr>
                <w:rFonts w:ascii="Arial" w:eastAsia="Times New Roman" w:hAnsi="Arial" w:cs="Arial"/>
                <w:lang w:val="pl-PL" w:eastAsia="hr-HR"/>
              </w:rPr>
              <w:t xml:space="preserve">Datum i potpis </w:t>
            </w:r>
          </w:p>
        </w:tc>
        <w:tc>
          <w:tcPr>
            <w:tcW w:w="5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  <w:r w:rsidRPr="00234A98">
              <w:rPr>
                <w:rFonts w:ascii="Arial" w:eastAsia="Times New Roman" w:hAnsi="Arial" w:cs="Arial"/>
                <w:lang w:val="pl-PL" w:eastAsia="hr-HR"/>
              </w:rPr>
              <w:t>Datum i potpis</w:t>
            </w:r>
          </w:p>
        </w:tc>
      </w:tr>
      <w:tr w:rsidR="00234A98" w:rsidRPr="00234A98" w:rsidTr="006B5CA0">
        <w:trPr>
          <w:trHeight w:val="191"/>
          <w:jc w:val="center"/>
        </w:trPr>
        <w:tc>
          <w:tcPr>
            <w:tcW w:w="5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ind w:left="72" w:right="-483" w:hanging="72"/>
              <w:rPr>
                <w:rFonts w:ascii="Arial" w:eastAsia="Times New Roman" w:hAnsi="Arial" w:cs="Arial"/>
                <w:b/>
                <w:lang w:eastAsia="hr-HR"/>
              </w:rPr>
            </w:pP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ind w:left="72" w:right="-483" w:hanging="72"/>
              <w:rPr>
                <w:rFonts w:ascii="Arial" w:eastAsia="Times New Roman" w:hAnsi="Arial" w:cs="Arial"/>
                <w:b/>
                <w:highlight w:val="green"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1. Zajedničko kirurško „deblo“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ind w:left="72" w:right="-483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trHeight w:val="191"/>
          <w:jc w:val="center"/>
        </w:trPr>
        <w:tc>
          <w:tcPr>
            <w:tcW w:w="5383" w:type="dxa"/>
            <w:tcBorders>
              <w:top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ind w:left="72" w:right="-483" w:hanging="72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Kirurška infekcija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ind w:left="72" w:right="-483" w:hanging="72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ind w:left="72" w:right="-483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Obrada ograničenih gnojnih upala mekih tkiva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12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Dijabetička gangrena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C0C0C0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Abdominalna kirurgija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097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62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162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5209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lastRenderedPageBreak/>
              <w:t>Apendektomija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trHeight w:val="234"/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Operacije kila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Prešivanje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ulkusa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Anastomoze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crijeva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Kolecistektomija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Drugi zahvati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Ortopedija i traumatologija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Repozicija prijeloma, luksacija i imobilizacija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Punkcija zgloba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Dijagnostička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artroskopija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Zbrinjavanje ozljeda mekih tkiva (velikih rana, defekata, oštećenje mišića) </w:t>
            </w: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Torakalna drenaža (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Bulau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drenaža)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Torakotomija,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sternotomija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Laparotomija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Osteosinteza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(jednostavna), odstranjenje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osteosintetskog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materijala </w:t>
            </w: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Zbrinjavanje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poltraumatiziranog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bolesnika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Punkcija abdominalne šupljine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lastRenderedPageBreak/>
              <w:t xml:space="preserve">Anesteziologija, </w:t>
            </w:r>
            <w:proofErr w:type="spellStart"/>
            <w:r w:rsidRPr="00234A98">
              <w:rPr>
                <w:rFonts w:ascii="Arial" w:eastAsia="Times New Roman" w:hAnsi="Arial" w:cs="Arial"/>
                <w:b/>
                <w:lang w:eastAsia="hr-HR"/>
              </w:rPr>
              <w:t>reanimatologija</w:t>
            </w:r>
            <w:proofErr w:type="spellEnd"/>
            <w:r w:rsidRPr="00234A98">
              <w:rPr>
                <w:rFonts w:ascii="Arial" w:eastAsia="Times New Roman" w:hAnsi="Arial" w:cs="Arial"/>
                <w:b/>
                <w:lang w:eastAsia="hr-HR"/>
              </w:rPr>
              <w:t xml:space="preserve"> i intenzivna medicina</w:t>
            </w:r>
          </w:p>
        </w:tc>
        <w:tc>
          <w:tcPr>
            <w:tcW w:w="1097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Sudjelovanje i izvođenje anestezioloških postupaka (uvod,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intubacija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, održavanje, buđenje, postoperativni oporavak) </w:t>
            </w: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Sudjelovanje u hospitalnim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reanimacijskim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postupcima </w:t>
            </w: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Ocjena i priprema bolesnika ASA2 i 3 (ocjena, priprema,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premedikacija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) </w:t>
            </w: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Sudjelovanje i obavljanje postupaka u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politraumatiziranih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Lokalna i provodna anestezija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Invazivni monitoring bolesnika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Sudjelovanje u liječenju bolesnika u JIL-u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Plastična, rekonstrukcijska i estetska kirurgija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097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Primarno zbrinjavanje opekline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Lokalni režnjevi i ekscizija tumora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Autotransplantati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kože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Zbrinjavanje ozljeda šake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Incizija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infekcije na šaci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Dječja kirurgija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Kateterizacija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mokraćnog mjehura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Postavljanje venskog katetera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lastRenderedPageBreak/>
              <w:t xml:space="preserve">Operacije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ingvinalne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kile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Apendektomija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Akutni skrotum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Retencija testisa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Urološke operacije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Zbrinjavanje opeklina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Repozicija u dječjoj dobi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Vaskularna kirurgija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Kirurški pristup krvnim žilama na tipičnom mjestu - kontrola krvarenja,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šavi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krvne žile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Embolektomija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Amputacija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ishemičkog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dijela stopala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Prikaz abdominalne aorte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Prikaz i prepariranje vene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safene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magne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Ozljeda krvnih žila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Anastomoza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krvne žile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</w:tbl>
    <w:p w:rsidR="00234A98" w:rsidRPr="00234A98" w:rsidRDefault="00234A98" w:rsidP="00234A98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:rsidR="00234A98" w:rsidRPr="00234A98" w:rsidRDefault="00234A98" w:rsidP="00234A98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:rsidR="00234A98" w:rsidRPr="00234A98" w:rsidRDefault="00234A98" w:rsidP="00234A98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:rsidR="00234A98" w:rsidRPr="00234A98" w:rsidRDefault="00234A98" w:rsidP="00234A98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:rsidR="00234A98" w:rsidRPr="00234A98" w:rsidRDefault="00234A98" w:rsidP="00234A98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:rsidR="00234A98" w:rsidRPr="00234A98" w:rsidRDefault="00234A98" w:rsidP="00234A98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:rsidR="00234A98" w:rsidRPr="00234A98" w:rsidRDefault="00234A98" w:rsidP="00234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34A98">
        <w:rPr>
          <w:rFonts w:ascii="Arial" w:eastAsia="Times New Roman" w:hAnsi="Arial" w:cs="Arial"/>
          <w:lang w:eastAsia="hr-HR"/>
        </w:rPr>
        <w:t>Specijalizant mora najmanje 60% navedenih zahvata operirati uz asistenciju, odnosno u maksimalno 40% zahvata sudjelovati kao asistent. Specijalizant mora u svakom tematskom području obaviti minimalno 80% zahvata. U slučaju nedovoljnog broja kirurških bolesnika (slučajeva) u odgovarajućem tematskom području koje specijalizant obavlja samostalno, preostali broj (postotak) zahvata može izvršiti u okviru drugih srodnih područja kirurške djelatnosti.</w:t>
      </w:r>
    </w:p>
    <w:tbl>
      <w:tblPr>
        <w:tblW w:w="14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1097"/>
        <w:gridCol w:w="1620"/>
        <w:gridCol w:w="1620"/>
        <w:gridCol w:w="5209"/>
      </w:tblGrid>
      <w:tr w:rsidR="00234A98" w:rsidRPr="00234A98" w:rsidTr="006B5CA0">
        <w:trPr>
          <w:trHeight w:val="321"/>
          <w:jc w:val="center"/>
        </w:trPr>
        <w:tc>
          <w:tcPr>
            <w:tcW w:w="5383" w:type="dxa"/>
            <w:vMerge w:val="restart"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Naziv dijela programa specijalizacije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Naziv zahvata</w:t>
            </w:r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234A98" w:rsidRPr="00234A98" w:rsidRDefault="00234A98" w:rsidP="00234A98">
            <w:pPr>
              <w:spacing w:after="0" w:line="240" w:lineRule="auto"/>
              <w:ind w:left="537" w:hanging="464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STUPANJ NAPREDOVANJA</w:t>
            </w:r>
          </w:p>
        </w:tc>
        <w:tc>
          <w:tcPr>
            <w:tcW w:w="5209" w:type="dxa"/>
            <w:vMerge w:val="restart"/>
            <w:shd w:val="clear" w:color="auto" w:fill="auto"/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</w:p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noProof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5715" t="5080" r="13335" b="13970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18FF8A" id="Ravni poveznik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234A98">
              <w:rPr>
                <w:rFonts w:ascii="Arial" w:eastAsia="Times New Roman" w:hAnsi="Arial" w:cs="Arial"/>
                <w:b/>
                <w:lang w:eastAsia="hr-HR"/>
              </w:rPr>
              <w:t xml:space="preserve">GLAVNI MENTOR </w:t>
            </w: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vMerge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vMerge/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3</w:t>
            </w:r>
          </w:p>
        </w:tc>
        <w:tc>
          <w:tcPr>
            <w:tcW w:w="5209" w:type="dxa"/>
            <w:vMerge/>
            <w:shd w:val="clear" w:color="auto" w:fill="auto"/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trHeight w:val="639"/>
          <w:jc w:val="center"/>
        </w:trPr>
        <w:tc>
          <w:tcPr>
            <w:tcW w:w="538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  <w:r w:rsidRPr="00234A98">
              <w:rPr>
                <w:rFonts w:ascii="Arial" w:eastAsia="Times New Roman" w:hAnsi="Arial" w:cs="Arial"/>
                <w:lang w:val="pl-PL" w:eastAsia="hr-HR"/>
              </w:rPr>
              <w:t xml:space="preserve">Datum i potpis </w:t>
            </w:r>
          </w:p>
        </w:tc>
        <w:tc>
          <w:tcPr>
            <w:tcW w:w="5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  <w:r w:rsidRPr="00234A98">
              <w:rPr>
                <w:rFonts w:ascii="Arial" w:eastAsia="Times New Roman" w:hAnsi="Arial" w:cs="Arial"/>
                <w:lang w:val="pl-PL" w:eastAsia="hr-HR"/>
              </w:rPr>
              <w:t>Datum i potpis</w:t>
            </w:r>
          </w:p>
        </w:tc>
      </w:tr>
      <w:tr w:rsidR="00234A98" w:rsidRPr="00234A98" w:rsidTr="006B5CA0">
        <w:trPr>
          <w:trHeight w:val="191"/>
          <w:jc w:val="center"/>
        </w:trPr>
        <w:tc>
          <w:tcPr>
            <w:tcW w:w="5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ind w:left="72" w:right="-483" w:hanging="72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2. Abdominalna kirurgija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ind w:left="72" w:right="-483" w:hanging="72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ind w:left="72" w:right="-483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trHeight w:val="191"/>
          <w:jc w:val="center"/>
        </w:trPr>
        <w:tc>
          <w:tcPr>
            <w:tcW w:w="5383" w:type="dxa"/>
            <w:tcBorders>
              <w:top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ind w:left="72" w:right="-483" w:hanging="72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color w:val="000000"/>
                <w:lang w:eastAsia="hr-HR"/>
              </w:rPr>
              <w:t>Abdominalna kirurgija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ind w:left="72" w:right="-483" w:hanging="72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ind w:left="72" w:right="-483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Preponska kila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234A98" w:rsidRPr="00234A98" w:rsidTr="006B5CA0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Postoperativna kila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Apendektomija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Resekcija želuca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Gastrektomija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s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limfadenektomijom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Hemikolektomija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Prednja resekcija rektuma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Ekscizija (amputacija) rektuma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Hartmannova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operacija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Resekcija tankog crijeva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Hranidbena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jejunostoma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lastRenderedPageBreak/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Kolecistektomija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(klasična)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Kolecistektomija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(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laparoskopska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)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Koledokotomija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Biliodigestivna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anastomoza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Operacija jetrene ciste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Lobektomija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(lijeva)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jetre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Zbrinjavanje ozljede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jetre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Splenektomija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Nekrozektomija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pankreasa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Lijeva (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distalna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)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hemipankreatektomija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Drenaža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pseudociste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pankreasa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Ekscizija hemoroida 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Liječenje analne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fisure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Liječenje analne fistule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 xml:space="preserve">Gastroenterologija s endoskopijom i osnovama UZV-a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Ezofagogastroduodenoskopija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Rektoskopija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lastRenderedPageBreak/>
              <w:t xml:space="preserve">Kolonoskopija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Ultrazvučni pregled abdomena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trHeight w:val="355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 xml:space="preserve">Kirurška intenzivna njega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Postavljanje venskog katetera (v.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jugularis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, v.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subklavija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)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Arterijska punkcija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Zamjena trahealne kanile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Endotrahealna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intubacija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Vaskularna kirurgija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Šivanje žile i vaskularnih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anastomoza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Trombembolektomija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Preparacija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abdominalne aorte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Preparacija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femoralnih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žila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>Torakalna kirurgija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Drenaža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pleuralne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šupljine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Torakotomija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Zatvaranje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toraksa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Ezofagektomija (1. asistent)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234A98">
              <w:rPr>
                <w:rFonts w:ascii="Arial" w:eastAsia="Times New Roman" w:hAnsi="Arial" w:cs="Arial"/>
                <w:b/>
                <w:lang w:eastAsia="hr-HR"/>
              </w:rPr>
              <w:t xml:space="preserve">Urologija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Orhidopeksija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Hidrokela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Fimoza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Operacijski pristup do bubrega </w:t>
            </w:r>
          </w:p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 xml:space="preserve">Šav mokraćnog mjehura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234A98" w:rsidRPr="00234A98" w:rsidTr="006B5CA0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Perkutana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  <w:proofErr w:type="spellStart"/>
            <w:r w:rsidRPr="00234A98">
              <w:rPr>
                <w:rFonts w:ascii="Arial" w:eastAsia="Times New Roman" w:hAnsi="Arial" w:cs="Arial"/>
                <w:lang w:eastAsia="hr-HR"/>
              </w:rPr>
              <w:t>cistostoma</w:t>
            </w:r>
            <w:proofErr w:type="spellEnd"/>
            <w:r w:rsidRPr="00234A9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234A98" w:rsidRPr="00234A98" w:rsidRDefault="00234A98" w:rsidP="00234A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234A98">
              <w:rPr>
                <w:rFonts w:ascii="Arial" w:eastAsia="Times New Roman" w:hAnsi="Arial" w:cs="Arial"/>
                <w:lang w:eastAsia="hr-HR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A98" w:rsidRPr="00234A98" w:rsidRDefault="00234A98" w:rsidP="00234A9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</w:tbl>
    <w:p w:rsidR="00234A98" w:rsidRPr="00234A98" w:rsidRDefault="00234A98" w:rsidP="00234A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34A98" w:rsidRPr="00234A98" w:rsidRDefault="00234A98" w:rsidP="00234A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528D2" w:rsidRDefault="004528D2"/>
    <w:sectPr w:rsidR="004528D2" w:rsidSect="00234A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572" w:rsidRDefault="00E33572" w:rsidP="00873E19">
      <w:pPr>
        <w:spacing w:after="0" w:line="240" w:lineRule="auto"/>
      </w:pPr>
      <w:r>
        <w:separator/>
      </w:r>
    </w:p>
  </w:endnote>
  <w:endnote w:type="continuationSeparator" w:id="0">
    <w:p w:rsidR="00E33572" w:rsidRDefault="00E33572" w:rsidP="00873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E19" w:rsidRDefault="00873E1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8072836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873E19" w:rsidRDefault="00873E1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73E19" w:rsidRDefault="00873E1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E19" w:rsidRDefault="00873E1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572" w:rsidRDefault="00E33572" w:rsidP="00873E19">
      <w:pPr>
        <w:spacing w:after="0" w:line="240" w:lineRule="auto"/>
      </w:pPr>
      <w:r>
        <w:separator/>
      </w:r>
    </w:p>
  </w:footnote>
  <w:footnote w:type="continuationSeparator" w:id="0">
    <w:p w:rsidR="00E33572" w:rsidRDefault="00E33572" w:rsidP="00873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E19" w:rsidRDefault="00873E1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E19" w:rsidRDefault="00873E1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E19" w:rsidRDefault="00873E1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4002535"/>
    <w:multiLevelType w:val="hybridMultilevel"/>
    <w:tmpl w:val="46AECECC"/>
    <w:lvl w:ilvl="0" w:tplc="878EB9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ECE287F"/>
    <w:multiLevelType w:val="hybridMultilevel"/>
    <w:tmpl w:val="8FB6B65E"/>
    <w:lvl w:ilvl="0" w:tplc="8760D7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6759D7"/>
    <w:multiLevelType w:val="hybridMultilevel"/>
    <w:tmpl w:val="ABB85FF0"/>
    <w:lvl w:ilvl="0" w:tplc="878EB9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906BF3"/>
    <w:multiLevelType w:val="hybridMultilevel"/>
    <w:tmpl w:val="23EA095C"/>
    <w:lvl w:ilvl="0" w:tplc="878EB9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5BA51A20"/>
    <w:multiLevelType w:val="hybridMultilevel"/>
    <w:tmpl w:val="E2B4AC08"/>
    <w:lvl w:ilvl="0" w:tplc="8760D7D2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B916B2"/>
    <w:multiLevelType w:val="hybridMultilevel"/>
    <w:tmpl w:val="D7B0F2E2"/>
    <w:lvl w:ilvl="0" w:tplc="878EB9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36E54"/>
    <w:multiLevelType w:val="hybridMultilevel"/>
    <w:tmpl w:val="C0B201E4"/>
    <w:lvl w:ilvl="0" w:tplc="8760D7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824D46"/>
    <w:multiLevelType w:val="hybridMultilevel"/>
    <w:tmpl w:val="75ACDA86"/>
    <w:lvl w:ilvl="0" w:tplc="8760D7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4744E2"/>
    <w:multiLevelType w:val="hybridMultilevel"/>
    <w:tmpl w:val="8EDAC946"/>
    <w:lvl w:ilvl="0" w:tplc="878EB9F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542964"/>
    <w:multiLevelType w:val="hybridMultilevel"/>
    <w:tmpl w:val="1B7839A0"/>
    <w:lvl w:ilvl="0" w:tplc="8760D7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515CC"/>
    <w:multiLevelType w:val="hybridMultilevel"/>
    <w:tmpl w:val="B1300922"/>
    <w:lvl w:ilvl="0" w:tplc="8760D7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606669"/>
    <w:multiLevelType w:val="hybridMultilevel"/>
    <w:tmpl w:val="0BD2CB0A"/>
    <w:lvl w:ilvl="0" w:tplc="8760D7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10"/>
  </w:num>
  <w:num w:numId="5">
    <w:abstractNumId w:val="8"/>
  </w:num>
  <w:num w:numId="6">
    <w:abstractNumId w:val="5"/>
  </w:num>
  <w:num w:numId="7">
    <w:abstractNumId w:val="12"/>
  </w:num>
  <w:num w:numId="8">
    <w:abstractNumId w:val="9"/>
  </w:num>
  <w:num w:numId="9">
    <w:abstractNumId w:val="6"/>
  </w:num>
  <w:num w:numId="10">
    <w:abstractNumId w:val="2"/>
  </w:num>
  <w:num w:numId="11">
    <w:abstractNumId w:val="15"/>
  </w:num>
  <w:num w:numId="12">
    <w:abstractNumId w:val="18"/>
  </w:num>
  <w:num w:numId="13">
    <w:abstractNumId w:val="16"/>
  </w:num>
  <w:num w:numId="14">
    <w:abstractNumId w:val="4"/>
  </w:num>
  <w:num w:numId="15">
    <w:abstractNumId w:val="13"/>
  </w:num>
  <w:num w:numId="16">
    <w:abstractNumId w:val="14"/>
  </w:num>
  <w:num w:numId="17">
    <w:abstractNumId w:val="3"/>
  </w:num>
  <w:num w:numId="18">
    <w:abstractNumId w:val="0"/>
  </w:num>
  <w:num w:numId="19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A98"/>
    <w:rsid w:val="00234A98"/>
    <w:rsid w:val="00413B14"/>
    <w:rsid w:val="004528D2"/>
    <w:rsid w:val="00873E19"/>
    <w:rsid w:val="00876213"/>
    <w:rsid w:val="00E3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2DD087-613C-48FA-A529-C7FD699A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234A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234A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234A9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paragraph" w:styleId="Naslov4">
    <w:name w:val="heading 4"/>
    <w:basedOn w:val="Normal"/>
    <w:next w:val="Normal"/>
    <w:link w:val="Naslov4Char"/>
    <w:qFormat/>
    <w:rsid w:val="00234A9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styleId="Naslov5">
    <w:name w:val="heading 5"/>
    <w:basedOn w:val="Normal"/>
    <w:next w:val="Normal"/>
    <w:link w:val="Naslov5Char"/>
    <w:qFormat/>
    <w:rsid w:val="00234A9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234A9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slov7">
    <w:name w:val="heading 7"/>
    <w:basedOn w:val="Normal"/>
    <w:next w:val="Normal"/>
    <w:link w:val="Naslov7Char"/>
    <w:qFormat/>
    <w:rsid w:val="00234A9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Naslov8">
    <w:name w:val="heading 8"/>
    <w:basedOn w:val="Normal"/>
    <w:next w:val="Normal"/>
    <w:link w:val="Naslov8Char"/>
    <w:qFormat/>
    <w:rsid w:val="00234A9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slov9">
    <w:name w:val="heading 9"/>
    <w:basedOn w:val="Normal"/>
    <w:next w:val="Normal"/>
    <w:link w:val="Naslov9Char"/>
    <w:qFormat/>
    <w:rsid w:val="00234A98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34A98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234A98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234A98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234A98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234A9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234A98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234A98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234A9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234A98"/>
    <w:rPr>
      <w:rFonts w:ascii="Arial" w:eastAsia="Times New Roman" w:hAnsi="Arial" w:cs="Arial"/>
    </w:rPr>
  </w:style>
  <w:style w:type="numbering" w:customStyle="1" w:styleId="Bezpopisa1">
    <w:name w:val="Bez popisa1"/>
    <w:next w:val="Bezpopisa"/>
    <w:semiHidden/>
    <w:unhideWhenUsed/>
    <w:rsid w:val="00234A98"/>
  </w:style>
  <w:style w:type="paragraph" w:styleId="StandardWeb">
    <w:name w:val="Normal (Web)"/>
    <w:basedOn w:val="Normal"/>
    <w:rsid w:val="00234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esegmentp">
    <w:name w:val="esegment_p"/>
    <w:basedOn w:val="Normal"/>
    <w:rsid w:val="00234A9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semiHidden/>
    <w:rsid w:val="00234A98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TekstbaloniaChar">
    <w:name w:val="Tekst balončića Char"/>
    <w:basedOn w:val="Zadanifontodlomka"/>
    <w:link w:val="Tekstbalonia"/>
    <w:semiHidden/>
    <w:rsid w:val="00234A98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234A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234A98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234A98"/>
  </w:style>
  <w:style w:type="character" w:styleId="Hiperveza">
    <w:name w:val="Hyperlink"/>
    <w:rsid w:val="00234A98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234A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aliases w:val=" Char Char, Char1 Char1"/>
    <w:basedOn w:val="Zadanifontodlomka"/>
    <w:link w:val="Zaglavlje"/>
    <w:rsid w:val="00234A9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234A98"/>
    <w:pPr>
      <w:tabs>
        <w:tab w:val="left" w:leader="dot" w:pos="9072"/>
      </w:tabs>
      <w:spacing w:before="180" w:after="60" w:line="240" w:lineRule="auto"/>
    </w:pPr>
    <w:rPr>
      <w:rFonts w:ascii="Arial" w:eastAsia="Times New Roman" w:hAnsi="Arial" w:cs="Arial"/>
      <w:b/>
      <w:bCs/>
      <w:lang w:val="pl-PL"/>
    </w:rPr>
  </w:style>
  <w:style w:type="paragraph" w:customStyle="1" w:styleId="aNormal">
    <w:name w:val="aNormal"/>
    <w:basedOn w:val="Normal"/>
    <w:link w:val="aNormalChar"/>
    <w:rsid w:val="00234A98"/>
    <w:pPr>
      <w:tabs>
        <w:tab w:val="left" w:leader="dot" w:pos="9072"/>
      </w:tabs>
      <w:spacing w:before="180" w:after="60" w:line="240" w:lineRule="auto"/>
    </w:pPr>
    <w:rPr>
      <w:rFonts w:ascii="Arial" w:eastAsia="Times New Roman" w:hAnsi="Arial" w:cs="Arial"/>
      <w:lang w:val="pl-PL"/>
    </w:rPr>
  </w:style>
  <w:style w:type="paragraph" w:customStyle="1" w:styleId="Odlomakpopisa1">
    <w:name w:val="Odlomak popisa1"/>
    <w:basedOn w:val="Normal"/>
    <w:qFormat/>
    <w:rsid w:val="00234A98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234A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234A9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234A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234A9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234A98"/>
    <w:pPr>
      <w:spacing w:after="0" w:line="240" w:lineRule="auto"/>
      <w:ind w:left="1080"/>
    </w:pPr>
    <w:rPr>
      <w:rFonts w:ascii="Times New Roman" w:eastAsia="Times New Roman" w:hAnsi="Times New Roman" w:cs="Times New Roman"/>
      <w:i/>
      <w:color w:val="FF0000"/>
      <w:sz w:val="24"/>
      <w:szCs w:val="24"/>
    </w:rPr>
  </w:style>
  <w:style w:type="paragraph" w:customStyle="1" w:styleId="aNaslovcentar">
    <w:name w:val="aNaslovcentar"/>
    <w:basedOn w:val="Normal"/>
    <w:rsid w:val="00234A98"/>
    <w:pPr>
      <w:tabs>
        <w:tab w:val="left" w:leader="dot" w:pos="9072"/>
      </w:tabs>
      <w:spacing w:after="600" w:line="240" w:lineRule="auto"/>
    </w:pPr>
    <w:rPr>
      <w:rFonts w:ascii="Arial MT Black" w:eastAsia="Times New Roman" w:hAnsi="Arial MT Black" w:cs="Arial"/>
      <w:sz w:val="28"/>
      <w:szCs w:val="28"/>
    </w:rPr>
  </w:style>
  <w:style w:type="character" w:styleId="Naglaeno">
    <w:name w:val="Strong"/>
    <w:qFormat/>
    <w:rsid w:val="00234A98"/>
    <w:rPr>
      <w:b/>
      <w:bCs/>
    </w:rPr>
  </w:style>
  <w:style w:type="table" w:styleId="Reetkatablice">
    <w:name w:val="Table Grid"/>
    <w:basedOn w:val="Obinatablica"/>
    <w:rsid w:val="00234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234A98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234A98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sl-SI" w:eastAsia="sl-SI"/>
    </w:rPr>
  </w:style>
  <w:style w:type="character" w:customStyle="1" w:styleId="prodtitle1">
    <w:name w:val="prodtitle1"/>
    <w:rsid w:val="00234A98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234A98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234A98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234A9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hr-HR"/>
    </w:rPr>
  </w:style>
  <w:style w:type="paragraph" w:customStyle="1" w:styleId="Bezproreda1">
    <w:name w:val="Bez proreda1"/>
    <w:qFormat/>
    <w:rsid w:val="00234A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234A9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09fett">
    <w:name w:val="T-10/9 fett"/>
    <w:rsid w:val="00234A98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234A98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234A98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234A98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234A98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234A98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234A98"/>
    <w:rPr>
      <w:sz w:val="24"/>
      <w:szCs w:val="24"/>
    </w:rPr>
  </w:style>
  <w:style w:type="character" w:customStyle="1" w:styleId="CharChar">
    <w:name w:val="Char Char"/>
    <w:rsid w:val="00234A98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234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sz w:val="24"/>
      <w:szCs w:val="24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234A98"/>
    <w:rPr>
      <w:rFonts w:ascii="Consolas" w:hAnsi="Consolas"/>
      <w:sz w:val="20"/>
      <w:szCs w:val="20"/>
    </w:rPr>
  </w:style>
  <w:style w:type="paragraph" w:styleId="Tijeloteksta2">
    <w:name w:val="Body Text 2"/>
    <w:basedOn w:val="Normal"/>
    <w:link w:val="Tijeloteksta2Char"/>
    <w:rsid w:val="00234A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34A98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234A98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234A98"/>
    <w:pPr>
      <w:spacing w:after="120" w:line="480" w:lineRule="auto"/>
      <w:ind w:left="283"/>
    </w:pPr>
    <w:rPr>
      <w:sz w:val="24"/>
      <w:szCs w:val="24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234A98"/>
  </w:style>
  <w:style w:type="character" w:customStyle="1" w:styleId="BodyTextIndentChar1">
    <w:name w:val="Body Text Indent Char1"/>
    <w:rsid w:val="00234A98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234A98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eastAsia="hr-HR"/>
    </w:rPr>
  </w:style>
  <w:style w:type="character" w:customStyle="1" w:styleId="Heading2Char">
    <w:name w:val="Heading 2 Char"/>
    <w:rsid w:val="00234A98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234A9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rsid w:val="00234A98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234A98"/>
    <w:pPr>
      <w:tabs>
        <w:tab w:val="left" w:pos="200"/>
      </w:tabs>
      <w:spacing w:after="0" w:line="280" w:lineRule="atLeast"/>
    </w:pPr>
    <w:rPr>
      <w:rFonts w:ascii="Times New Roman" w:eastAsia="Times New Roman" w:hAnsi="Times New Roman" w:cs="Times New Roman"/>
      <w:snapToGrid w:val="0"/>
      <w:sz w:val="24"/>
      <w:szCs w:val="20"/>
      <w:lang w:val="de-DE" w:eastAsia="de-DE"/>
    </w:rPr>
  </w:style>
  <w:style w:type="paragraph" w:customStyle="1" w:styleId="glavni">
    <w:name w:val="glavni"/>
    <w:basedOn w:val="Normal"/>
    <w:rsid w:val="00234A98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Char4">
    <w:name w:val="Char4"/>
    <w:rsid w:val="00234A98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234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rsid w:val="00234A98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234A98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234A98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234A9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Grafikeoznake2">
    <w:name w:val="List Bullet 2"/>
    <w:basedOn w:val="Normal"/>
    <w:autoRedefine/>
    <w:rsid w:val="00234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tavakpopisa2">
    <w:name w:val="List Continue 2"/>
    <w:basedOn w:val="Normal"/>
    <w:rsid w:val="00234A98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Grafikeoznake">
    <w:name w:val="List Bullet"/>
    <w:basedOn w:val="Normal"/>
    <w:rsid w:val="00234A98"/>
    <w:pPr>
      <w:numPr>
        <w:numId w:val="18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pis2">
    <w:name w:val="List 2"/>
    <w:basedOn w:val="Normal"/>
    <w:rsid w:val="00234A9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pis3">
    <w:name w:val="List 3"/>
    <w:basedOn w:val="Normal"/>
    <w:rsid w:val="00234A9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Grafikeoznake3">
    <w:name w:val="List Bullet 3"/>
    <w:basedOn w:val="Normal"/>
    <w:autoRedefine/>
    <w:rsid w:val="00234A98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tavakpopisa3">
    <w:name w:val="List Continue 3"/>
    <w:basedOn w:val="Normal"/>
    <w:rsid w:val="00234A98"/>
    <w:pPr>
      <w:spacing w:after="120" w:line="240" w:lineRule="auto"/>
      <w:ind w:left="849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tavakpopisa">
    <w:name w:val="List Continue"/>
    <w:basedOn w:val="Normal"/>
    <w:rsid w:val="00234A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pisslike">
    <w:name w:val="caption"/>
    <w:basedOn w:val="Normal"/>
    <w:next w:val="Normal"/>
    <w:qFormat/>
    <w:rsid w:val="00234A98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Naslov">
    <w:name w:val="Title"/>
    <w:basedOn w:val="Normal"/>
    <w:link w:val="NaslovChar"/>
    <w:qFormat/>
    <w:rsid w:val="00234A98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character" w:customStyle="1" w:styleId="NaslovChar">
    <w:name w:val="Naslov Char"/>
    <w:basedOn w:val="Zadanifontodlomka"/>
    <w:link w:val="Naslov"/>
    <w:rsid w:val="00234A98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234A98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rsid w:val="00234A98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234A9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O">
    <w:name w:val="Oč"/>
    <w:basedOn w:val="Tijeloteksta3"/>
    <w:rsid w:val="00234A98"/>
  </w:style>
  <w:style w:type="paragraph" w:customStyle="1" w:styleId="anormal0">
    <w:name w:val="anormal"/>
    <w:basedOn w:val="Normal"/>
    <w:rsid w:val="00234A9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hr-HR"/>
    </w:rPr>
  </w:style>
  <w:style w:type="character" w:customStyle="1" w:styleId="KartadokumentaChar">
    <w:name w:val="Karta dokumenta Char"/>
    <w:link w:val="Kartadokumenta"/>
    <w:semiHidden/>
    <w:rsid w:val="00234A98"/>
    <w:rPr>
      <w:sz w:val="24"/>
      <w:szCs w:val="24"/>
      <w:shd w:val="clear" w:color="auto" w:fill="000080"/>
    </w:rPr>
  </w:style>
  <w:style w:type="paragraph" w:customStyle="1" w:styleId="Style1">
    <w:name w:val="Style1"/>
    <w:basedOn w:val="Normal"/>
    <w:link w:val="Style1Char"/>
    <w:rsid w:val="00234A98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Style1Char">
    <w:name w:val="Style1 Char"/>
    <w:link w:val="Style1"/>
    <w:rsid w:val="00234A98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234A98"/>
    <w:rPr>
      <w:sz w:val="16"/>
      <w:szCs w:val="16"/>
    </w:rPr>
  </w:style>
  <w:style w:type="character" w:customStyle="1" w:styleId="uvlaka2CharChar">
    <w:name w:val="uvlaka 2 Char Char"/>
    <w:rsid w:val="00234A98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234A98"/>
    <w:rPr>
      <w:rFonts w:cs="Times New Roman"/>
    </w:rPr>
  </w:style>
  <w:style w:type="paragraph" w:styleId="Blokteksta">
    <w:name w:val="Block Text"/>
    <w:basedOn w:val="Normal"/>
    <w:rsid w:val="00234A98"/>
    <w:pPr>
      <w:tabs>
        <w:tab w:val="left" w:pos="4301"/>
      </w:tabs>
      <w:spacing w:after="0" w:line="240" w:lineRule="auto"/>
      <w:ind w:left="4301" w:right="1573"/>
    </w:pPr>
    <w:rPr>
      <w:rFonts w:ascii="Arial" w:eastAsia="Times New Roman" w:hAnsi="Arial" w:cs="Times New Roman"/>
      <w:b/>
      <w:sz w:val="24"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234A98"/>
    <w:pPr>
      <w:spacing w:after="0" w:line="240" w:lineRule="auto"/>
    </w:pPr>
    <w:rPr>
      <w:rFonts w:ascii="Times" w:eastAsia="Times New Roman" w:hAnsi="Times" w:cs="Times New Roman"/>
      <w:sz w:val="24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234A98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234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val="en-US" w:bidi="he-IL"/>
    </w:rPr>
  </w:style>
  <w:style w:type="paragraph" w:customStyle="1" w:styleId="sporedni">
    <w:name w:val="sporedni"/>
    <w:basedOn w:val="Style1"/>
    <w:rsid w:val="00234A98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234A98"/>
    <w:pPr>
      <w:numPr>
        <w:numId w:val="17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234A9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ecxmsonormal">
    <w:name w:val="ecxmsonormal"/>
    <w:basedOn w:val="Normal"/>
    <w:rsid w:val="00234A98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">
    <w:name w:val="Body Text Indent Char"/>
    <w:rsid w:val="00234A98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234A98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234A98"/>
    <w:pPr>
      <w:shd w:val="clear" w:color="auto" w:fill="000080"/>
      <w:spacing w:after="0" w:line="240" w:lineRule="auto"/>
    </w:pPr>
    <w:rPr>
      <w:sz w:val="24"/>
      <w:szCs w:val="24"/>
    </w:rPr>
  </w:style>
  <w:style w:type="character" w:customStyle="1" w:styleId="KartadokumentaChar1">
    <w:name w:val="Karta dokumenta Char1"/>
    <w:basedOn w:val="Zadanifontodlomka"/>
    <w:uiPriority w:val="99"/>
    <w:semiHidden/>
    <w:rsid w:val="00234A98"/>
    <w:rPr>
      <w:rFonts w:ascii="Segoe UI" w:hAnsi="Segoe UI" w:cs="Segoe UI"/>
      <w:sz w:val="16"/>
      <w:szCs w:val="16"/>
    </w:rPr>
  </w:style>
  <w:style w:type="character" w:customStyle="1" w:styleId="Char2">
    <w:name w:val="Char2"/>
    <w:rsid w:val="00234A98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234A98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234A98"/>
    <w:pPr>
      <w:numPr>
        <w:numId w:val="19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234A98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234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234A98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3B5FA-7714-4655-8F34-7B6C8D771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5242</Words>
  <Characters>29881</Characters>
  <Application>Microsoft Office Word</Application>
  <DocSecurity>0</DocSecurity>
  <Lines>249</Lines>
  <Paragraphs>70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Pravdić Ana</dc:creator>
  <cp:keywords/>
  <dc:description/>
  <cp:lastModifiedBy>Pravdić Ana</cp:lastModifiedBy>
  <cp:revision>5</cp:revision>
  <dcterms:created xsi:type="dcterms:W3CDTF">2019-11-13T10:03:00Z</dcterms:created>
  <dcterms:modified xsi:type="dcterms:W3CDTF">2020-02-05T07:57:00Z</dcterms:modified>
</cp:coreProperties>
</file>